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Computer Engineer Services — Thailand Bangkok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QTE-THB-2025-0472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Service Location</w:t>
            </w:r>
          </w:p>
        </w:tc>
        <w:tc>
          <w:tcPr/>
          <w:p>
            <w:pPr>
              <w:pStyle w:val="Compact"/>
              <w:jc w:val="left"/>
            </w:pPr>
            <w:r>
              <w:t xml:space="preserve">Thailand Bangkok — Sathorn Business District, Pathum Wan, Bangkok 10330</w:t>
            </w:r>
          </w:p>
        </w:tc>
      </w:tr>
      <w:tr>
        <w:tc>
          <w:tcPr/>
          <w:p>
            <w:pPr>
              <w:pStyle w:val="Compact"/>
              <w:jc w:val="left"/>
            </w:pPr>
            <w:r>
              <w:t xml:space="preserve">Prepared By</w:t>
            </w:r>
          </w:p>
        </w:tc>
        <w:tc>
          <w:tcPr/>
          <w:p>
            <w:pPr>
              <w:pStyle w:val="Compact"/>
              <w:jc w:val="left"/>
            </w:pPr>
            <w:r>
              <w:t xml:space="preserve">Mr. Anonchai Prasert, Senior</w:t>
            </w:r>
            <w:r>
              <w:t xml:space="preserve"> </w:t>
            </w:r>
            <w:r>
              <w:t xml:space="preserve">Computer Engineer</w:t>
            </w:r>
            <w:r>
              <w:t xml:space="preserve">, TechBridge Solutions Co., Ltd.</w:t>
            </w:r>
          </w:p>
        </w:tc>
      </w:tr>
      <w:tr>
        <w:tc>
          <w:tcPr/>
          <w:p>
            <w:pPr>
              <w:pStyle w:val="Compact"/>
              <w:jc w:val="left"/>
            </w:pPr>
            <w:r>
              <w:t xml:space="preserve">Prepared For</w:t>
            </w:r>
          </w:p>
        </w:tc>
        <w:tc>
          <w:tcPr/>
          <w:p>
            <w:pPr>
              <w:pStyle w:val="Compact"/>
              <w:jc w:val="left"/>
            </w:pPr>
            <w:r>
              <w:t xml:space="preserve">Ms. Siriporn Wattanaporn, IT Director, Siam Digital Ventures PCL</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TechBridge Solutions Co., Ltd. to provide a comprehensive cost breakdown for the engagement of a qualified</w:t>
      </w:r>
      <w:r>
        <w:t xml:space="preserve"> </w:t>
      </w:r>
      <w:r>
        <w:t xml:space="preserve">Computer Engineer</w:t>
      </w:r>
      <w:r>
        <w:t xml:space="preserve"> </w:t>
      </w:r>
      <w:r>
        <w:t xml:space="preserve">to deliver specialized technical services within the</w:t>
      </w:r>
      <w:r>
        <w:t xml:space="preserve"> </w:t>
      </w:r>
      <w:r>
        <w:t xml:space="preserve">Thailand Bangkok</w:t>
      </w:r>
      <w:r>
        <w:t xml:space="preserve"> </w:t>
      </w:r>
      <w:r>
        <w:t xml:space="preserve">metropolitan area. The scope of work outlined herein encompasses the design, implementation, testing, and ongoing maintenance of enterprise-grade computer infrastructure, software systems, and network architectures tailored to the operational requirements of the client's Bangkok headquarters and its satellite offices across the greater Thailand Bangkok region.</w:t>
      </w:r>
    </w:p>
    <w:p>
      <w:pPr>
        <w:pStyle w:val="BodyText"/>
      </w:pPr>
      <w:r>
        <w:t xml:space="preserve">The</w:t>
      </w:r>
      <w:r>
        <w:t xml:space="preserve"> </w:t>
      </w:r>
      <w:r>
        <w:t xml:space="preserve">Computer Engineer</w:t>
      </w:r>
      <w:r>
        <w:t xml:space="preserve"> </w:t>
      </w:r>
      <w:r>
        <w:t xml:space="preserve">assigned to this project will operate under the direct supervision of the client's IT Director and will be physically based at the client's primary office in Sathorn, Thailand Bangkok, with the flexibility to travel to secondary locations within the Thailand Bangkok metropolitan area as project demands require.</w:t>
      </w:r>
    </w:p>
    <w:bookmarkEnd w:id="21"/>
    <w:bookmarkStart w:id="22" w:name="detailed-scope-of-work"/>
    <w:p>
      <w:pPr>
        <w:pStyle w:val="Heading2"/>
      </w:pPr>
      <w:r>
        <w:t xml:space="preserve">2. Detailed Scope of Work</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shall perform the following duties and deliverables:</w:t>
      </w:r>
    </w:p>
    <w:p>
      <w:pPr>
        <w:numPr>
          <w:ilvl w:val="0"/>
          <w:numId w:val="1001"/>
        </w:numPr>
        <w:pStyle w:val="Compact"/>
      </w:pPr>
      <w:r>
        <w:rPr>
          <w:bCs/>
          <w:b/>
        </w:rPr>
        <w:t xml:space="preserve">System Architecture Design:</w:t>
      </w:r>
      <w:r>
        <w:t xml:space="preserve"> </w:t>
      </w:r>
      <w:r>
        <w:t xml:space="preserve">Design and document a scalable computer network architecture for the client's Thailand Bangkok headquarters, including server room layout, cabling infrastructure, and redundant power systems compliant with Thai Electrical Institute (TEI) standards.</w:t>
      </w:r>
    </w:p>
    <w:p>
      <w:pPr>
        <w:numPr>
          <w:ilvl w:val="0"/>
          <w:numId w:val="1001"/>
        </w:numPr>
        <w:pStyle w:val="Compact"/>
      </w:pPr>
      <w:r>
        <w:rPr>
          <w:bCs/>
          <w:b/>
        </w:rPr>
        <w:t xml:space="preserve">Software Development and Integration:</w:t>
      </w:r>
      <w:r>
        <w:t xml:space="preserve"> </w:t>
      </w:r>
      <w:r>
        <w:t xml:space="preserve">Develop, test, and deploy a custom enterprise resource planning (ERP) module integrated with the client's existing SAP environment, ensuring full compatibility with Thailand's Royal Thai Revenue Department e-Tax filing requirements.</w:t>
      </w:r>
    </w:p>
    <w:p>
      <w:pPr>
        <w:numPr>
          <w:ilvl w:val="0"/>
          <w:numId w:val="1001"/>
        </w:numPr>
        <w:pStyle w:val="Compact"/>
      </w:pPr>
      <w:r>
        <w:rPr>
          <w:bCs/>
          <w:b/>
        </w:rPr>
        <w:t xml:space="preserve">Network Security Implementation:</w:t>
      </w:r>
      <w:r>
        <w:t xml:space="preserve"> </w:t>
      </w:r>
      <w:r>
        <w:t xml:space="preserve">Configure and harden all network security appliances, firewalls, intrusion detection systems, and endpoint protection solutions across all Thailand Bangkok office locations in accordance with the Personal Data Protection Act (PDPA) of Thailand.</w:t>
      </w:r>
    </w:p>
    <w:p>
      <w:pPr>
        <w:numPr>
          <w:ilvl w:val="0"/>
          <w:numId w:val="1001"/>
        </w:numPr>
        <w:pStyle w:val="Compact"/>
      </w:pPr>
      <w:r>
        <w:rPr>
          <w:bCs/>
          <w:b/>
        </w:rPr>
        <w:t xml:space="preserve">Hardware Procurement and Installation:</w:t>
      </w:r>
      <w:r>
        <w:t xml:space="preserve"> </w:t>
      </w:r>
      <w:r>
        <w:t xml:space="preserve">Source, procure, install, and configure 120 workstations, 15 server units, 8 network switches, and associated peripherals for the Thailand Bangkok office expansion.</w:t>
      </w:r>
    </w:p>
    <w:p>
      <w:pPr>
        <w:numPr>
          <w:ilvl w:val="0"/>
          <w:numId w:val="1001"/>
        </w:numPr>
        <w:pStyle w:val="Compact"/>
      </w:pPr>
      <w:r>
        <w:rPr>
          <w:bCs/>
          <w:b/>
        </w:rPr>
        <w:t xml:space="preserve">Quality Assurance and Testing:</w:t>
      </w:r>
      <w:r>
        <w:t xml:space="preserve"> </w:t>
      </w:r>
      <w:r>
        <w:t xml:space="preserve">Conduct comprehensive system testing, load testing, penetration testing, and user acceptance testing (UAT) prior to production deployment.</w:t>
      </w:r>
    </w:p>
    <w:p>
      <w:pPr>
        <w:numPr>
          <w:ilvl w:val="0"/>
          <w:numId w:val="1001"/>
        </w:numPr>
        <w:pStyle w:val="Compact"/>
      </w:pPr>
      <w:r>
        <w:rPr>
          <w:bCs/>
          <w:b/>
        </w:rPr>
        <w:t xml:space="preserve">Training and Knowledge Transfer:</w:t>
      </w:r>
      <w:r>
        <w:t xml:space="preserve"> </w:t>
      </w:r>
      <w:r>
        <w:t xml:space="preserve">Deliver a minimum of 40 hours of on-site training to the client's internal IT staff in Thailand Bangkok, covering system administration, troubleshooting, and disaster recovery procedures.</w:t>
      </w:r>
    </w:p>
    <w:p>
      <w:pPr>
        <w:numPr>
          <w:ilvl w:val="0"/>
          <w:numId w:val="1001"/>
        </w:numPr>
        <w:pStyle w:val="Compact"/>
      </w:pPr>
      <w:r>
        <w:rPr>
          <w:bCs/>
          <w:b/>
        </w:rPr>
        <w:t xml:space="preserve">Ongoing Support and Maintenance:</w:t>
      </w:r>
      <w:r>
        <w:t xml:space="preserve"> </w:t>
      </w:r>
      <w:r>
        <w:t xml:space="preserve">Provide 12 months of post-deployment technical support, including remote and on-site visits to the Thailand Bangkok office, with a guaranteed response time of 4 business hours for critical issues.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Cost (THB)</w:t>
            </w:r>
          </w:p>
        </w:tc>
        <w:tc>
          <w:tcPr/>
          <w:p>
            <w:pPr>
              <w:pStyle w:val="Compact"/>
              <w:jc w:val="left"/>
            </w:pPr>
            <w:r>
              <w:t xml:space="preserve">Total Cost (THB)</w:t>
            </w:r>
          </w:p>
        </w:tc>
      </w:tr>
      <w:tr>
        <w:tc>
          <w:tcPr/>
          <w:p>
            <w:pPr>
              <w:pStyle w:val="Compact"/>
              <w:jc w:val="left"/>
            </w:pPr>
            <w:r>
              <w:t xml:space="preserve">01</w:t>
            </w:r>
          </w:p>
        </w:tc>
        <w:tc>
          <w:tcPr/>
          <w:p>
            <w:pPr>
              <w:pStyle w:val="Compact"/>
              <w:jc w:val="left"/>
            </w:pPr>
            <w:r>
              <w:t xml:space="preserve">Computer Engineer — Senior (System Architecture &amp; Design Phase)</w:t>
            </w:r>
          </w:p>
        </w:tc>
        <w:tc>
          <w:tcPr/>
          <w:p>
            <w:pPr>
              <w:pStyle w:val="Compact"/>
              <w:jc w:val="left"/>
            </w:pPr>
            <w:r>
              <w:t xml:space="preserve">6 weeks</w:t>
            </w:r>
          </w:p>
        </w:tc>
        <w:tc>
          <w:tcPr/>
          <w:p>
            <w:pPr>
              <w:pStyle w:val="Compact"/>
              <w:jc w:val="left"/>
            </w:pPr>
            <w:r>
              <w:t xml:space="preserve">45,000 / week</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Computer Engineer — Senior (Software Development &amp; Integration)</w:t>
            </w:r>
          </w:p>
        </w:tc>
        <w:tc>
          <w:tcPr/>
          <w:p>
            <w:pPr>
              <w:pStyle w:val="Compact"/>
              <w:jc w:val="left"/>
            </w:pPr>
            <w:r>
              <w:t xml:space="preserve">10 weeks</w:t>
            </w:r>
          </w:p>
        </w:tc>
        <w:tc>
          <w:tcPr/>
          <w:p>
            <w:pPr>
              <w:pStyle w:val="Compact"/>
              <w:jc w:val="left"/>
            </w:pPr>
            <w:r>
              <w:t xml:space="preserve">45,000 / week</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Computer Engineer — Mid-Level (Network Security Implementation)</w:t>
            </w:r>
          </w:p>
        </w:tc>
        <w:tc>
          <w:tcPr/>
          <w:p>
            <w:pPr>
              <w:pStyle w:val="Compact"/>
              <w:jc w:val="left"/>
            </w:pPr>
            <w:r>
              <w:t xml:space="preserve">4 weeks</w:t>
            </w:r>
          </w:p>
        </w:tc>
        <w:tc>
          <w:tcPr/>
          <w:p>
            <w:pPr>
              <w:pStyle w:val="Compact"/>
              <w:jc w:val="left"/>
            </w:pPr>
            <w:r>
              <w:t xml:space="preserve">32,000 / week</w:t>
            </w:r>
          </w:p>
        </w:tc>
        <w:tc>
          <w:tcPr/>
          <w:p>
            <w:pPr>
              <w:pStyle w:val="Compact"/>
              <w:jc w:val="left"/>
            </w:pPr>
            <w:r>
              <w:t xml:space="preserve">128,000</w:t>
            </w:r>
          </w:p>
        </w:tc>
      </w:tr>
      <w:tr>
        <w:tc>
          <w:tcPr/>
          <w:p>
            <w:pPr>
              <w:pStyle w:val="Compact"/>
              <w:jc w:val="left"/>
            </w:pPr>
            <w:r>
              <w:t xml:space="preserve">04</w:t>
            </w:r>
          </w:p>
        </w:tc>
        <w:tc>
          <w:tcPr/>
          <w:p>
            <w:pPr>
              <w:pStyle w:val="Compact"/>
              <w:jc w:val="left"/>
            </w:pPr>
            <w:r>
              <w:t xml:space="preserve">Hardware Procurement &amp; Installation (120 workstations, 15 servers, 8 switches)</w:t>
            </w:r>
          </w:p>
        </w:tc>
        <w:tc>
          <w:tcPr/>
          <w:p>
            <w:pPr>
              <w:pStyle w:val="Compact"/>
              <w:jc w:val="left"/>
            </w:pPr>
            <w:r>
              <w:t xml:space="preserve">1 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05</w:t>
            </w:r>
          </w:p>
        </w:tc>
        <w:tc>
          <w:tcPr/>
          <w:p>
            <w:pPr>
              <w:pStyle w:val="Compact"/>
              <w:jc w:val="left"/>
            </w:pPr>
            <w:r>
              <w:t xml:space="preserve">Quality Assurance, Testing &amp; Penetration Testing</w:t>
            </w:r>
          </w:p>
        </w:tc>
        <w:tc>
          <w:tcPr/>
          <w:p>
            <w:pPr>
              <w:pStyle w:val="Compact"/>
              <w:jc w:val="left"/>
            </w:pPr>
            <w:r>
              <w:t xml:space="preserve">3 weeks</w:t>
            </w:r>
          </w:p>
        </w:tc>
        <w:tc>
          <w:tcPr/>
          <w:p>
            <w:pPr>
              <w:pStyle w:val="Compact"/>
              <w:jc w:val="left"/>
            </w:pPr>
            <w:r>
              <w:t xml:space="preserve">38,000 / week</w:t>
            </w:r>
          </w:p>
        </w:tc>
        <w:tc>
          <w:tcPr/>
          <w:p>
            <w:pPr>
              <w:pStyle w:val="Compact"/>
              <w:jc w:val="left"/>
            </w:pPr>
            <w:r>
              <w:t xml:space="preserve">114,000</w:t>
            </w:r>
          </w:p>
        </w:tc>
      </w:tr>
      <w:tr>
        <w:tc>
          <w:tcPr/>
          <w:p>
            <w:pPr>
              <w:pStyle w:val="Compact"/>
              <w:jc w:val="left"/>
            </w:pPr>
            <w:r>
              <w:t xml:space="preserve">06</w:t>
            </w:r>
          </w:p>
        </w:tc>
        <w:tc>
          <w:tcPr/>
          <w:p>
            <w:pPr>
              <w:pStyle w:val="Compact"/>
              <w:jc w:val="left"/>
            </w:pPr>
            <w:r>
              <w:t xml:space="preserve">On-Site Training &amp; Knowledge Transfer (Thailand Bangkok)</w:t>
            </w:r>
          </w:p>
        </w:tc>
        <w:tc>
          <w:tcPr/>
          <w:p>
            <w:pPr>
              <w:pStyle w:val="Compact"/>
              <w:jc w:val="left"/>
            </w:pPr>
            <w:r>
              <w:t xml:space="preserve">40 hours</w:t>
            </w:r>
          </w:p>
        </w:tc>
        <w:tc>
          <w:tcPr/>
          <w:p>
            <w:pPr>
              <w:pStyle w:val="Compact"/>
              <w:jc w:val="left"/>
            </w:pPr>
            <w:r>
              <w:t xml:space="preserve">2,500 / hour</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Post-Deployment Support &amp; Maintenance (12 months, Thailand Bangkok)</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336,000</w:t>
            </w:r>
          </w:p>
        </w:tc>
      </w:tr>
      <w:tr>
        <w:tc>
          <w:tcPr/>
          <w:p>
            <w:pPr>
              <w:pStyle w:val="Compact"/>
              <w:jc w:val="left"/>
            </w:pPr>
            <w:r>
              <w:t xml:space="preserve">08</w:t>
            </w:r>
          </w:p>
        </w:tc>
        <w:tc>
          <w:tcPr/>
          <w:p>
            <w:pPr>
              <w:pStyle w:val="Compact"/>
              <w:jc w:val="left"/>
            </w:pPr>
            <w:r>
              <w:t xml:space="preserve">Travel, Accommodation &amp; Local Logistics within Thailand Bangkok</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 (THB)</w:t>
            </w:r>
          </w:p>
        </w:tc>
        <w:tc>
          <w:tcPr/>
          <w:p>
            <w:pPr>
              <w:pStyle w:val="Compact"/>
              <w:jc w:val="left"/>
            </w:pPr>
            <w:r>
              <w:t xml:space="preserve">5,293,000</w:t>
            </w:r>
          </w:p>
        </w:tc>
      </w:tr>
      <w:tr>
        <w:tc>
          <w:tcPr>
            <w:gridSpan w:val="4"/>
          </w:tcPr>
          <w:p>
            <w:pPr>
              <w:pStyle w:val="Compact"/>
              <w:jc w:val="left"/>
            </w:pPr>
            <w:r>
              <w:t xml:space="preserve">VAT 7% (Thailand Revenue Code)</w:t>
            </w:r>
          </w:p>
        </w:tc>
        <w:tc>
          <w:tcPr/>
          <w:p>
            <w:pPr>
              <w:pStyle w:val="Compact"/>
              <w:jc w:val="left"/>
            </w:pPr>
            <w:r>
              <w:t xml:space="preserve">370,510</w:t>
            </w:r>
          </w:p>
        </w:tc>
      </w:tr>
      <w:tr>
        <w:tc>
          <w:tcPr>
            <w:gridSpan w:val="4"/>
          </w:tcPr>
          <w:p>
            <w:pPr>
              <w:pStyle w:val="Compact"/>
              <w:jc w:val="left"/>
            </w:pPr>
            <w:r>
              <w:t xml:space="preserve">GRAND TOTAL (THB)</w:t>
            </w:r>
          </w:p>
        </w:tc>
        <w:tc>
          <w:tcPr/>
          <w:p>
            <w:pPr>
              <w:pStyle w:val="Compact"/>
              <w:jc w:val="left"/>
            </w:pPr>
            <w:r>
              <w:t xml:space="preserve">5,663,510</w:t>
            </w:r>
          </w:p>
        </w:tc>
      </w:tr>
    </w:tbl>
    <w:bookmarkEnd w:id="23"/>
    <w:bookmarkStart w:id="24" w:name="payment-terms"/>
    <w:p>
      <w:pPr>
        <w:pStyle w:val="Heading2"/>
      </w:pPr>
      <w:r>
        <w:t xml:space="preserve">4. Payment Terms</w:t>
      </w:r>
    </w:p>
    <w:p>
      <w:pPr>
        <w:pStyle w:val="FirstParagraph"/>
      </w:pPr>
      <w:r>
        <w:t xml:space="preserve">Payment for the services and deliverables outlined in this</w:t>
      </w:r>
      <w:r>
        <w:t xml:space="preserve"> </w:t>
      </w:r>
      <w:r>
        <w:t xml:space="preserve">Quotation Estimate</w:t>
      </w:r>
      <w:r>
        <w:t xml:space="preserve"> </w:t>
      </w:r>
      <w:r>
        <w:t xml:space="preserve">shall be made in the following installments, all denominated in Thai Baht (THB) and payable via bank transfer to the account of TechBridge Solutions Co., Ltd., Bangkok, Thailand:</w:t>
      </w:r>
    </w:p>
    <w:p>
      <w:pPr>
        <w:numPr>
          <w:ilvl w:val="0"/>
          <w:numId w:val="1002"/>
        </w:numPr>
        <w:pStyle w:val="Compact"/>
      </w:pPr>
      <w:r>
        <w:rPr>
          <w:bCs/>
          <w:b/>
        </w:rPr>
        <w:t xml:space="preserve">30% Advance Payment:</w:t>
      </w:r>
      <w:r>
        <w:t xml:space="preserve"> </w:t>
      </w:r>
      <w:r>
        <w:t xml:space="preserve">Due upon signed acceptance of this Quotation Estimate and project commencement.</w:t>
      </w:r>
    </w:p>
    <w:p>
      <w:pPr>
        <w:numPr>
          <w:ilvl w:val="0"/>
          <w:numId w:val="1002"/>
        </w:numPr>
        <w:pStyle w:val="Compact"/>
      </w:pPr>
      <w:r>
        <w:rPr>
          <w:bCs/>
          <w:b/>
        </w:rPr>
        <w:t xml:space="preserve">40% Milestone Payment:</w:t>
      </w:r>
      <w:r>
        <w:t xml:space="preserve"> </w:t>
      </w:r>
      <w:r>
        <w:t xml:space="preserve">Due upon successful completion of hardware installation and software integration phases in Thailand Bangkok.</w:t>
      </w:r>
    </w:p>
    <w:p>
      <w:pPr>
        <w:numPr>
          <w:ilvl w:val="0"/>
          <w:numId w:val="1002"/>
        </w:numPr>
        <w:pStyle w:val="Compact"/>
      </w:pPr>
      <w:r>
        <w:rPr>
          <w:bCs/>
          <w:b/>
        </w:rPr>
        <w:t xml:space="preserve">20% Completion Payment:</w:t>
      </w:r>
      <w:r>
        <w:t xml:space="preserve"> </w:t>
      </w:r>
      <w:r>
        <w:t xml:space="preserve">Due upon final acceptance of all deliverables and successful UAT sign-off.</w:t>
      </w:r>
    </w:p>
    <w:p>
      <w:pPr>
        <w:numPr>
          <w:ilvl w:val="0"/>
          <w:numId w:val="1002"/>
        </w:numPr>
        <w:pStyle w:val="Compact"/>
      </w:pPr>
      <w:r>
        <w:rPr>
          <w:bCs/>
          <w:b/>
        </w:rPr>
        <w:t xml:space="preserve">10% Retention Payment:</w:t>
      </w:r>
      <w:r>
        <w:t xml:space="preserve"> </w:t>
      </w:r>
      <w:r>
        <w:t xml:space="preserve">Due 90 days after the completion payment, subject to satisfactory performance during the initial support period.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is subject to re-evaluation of pricing due to potential fluctuations in hardware costs and labor rates in the Thailand Bangkok market.</w:t>
      </w:r>
    </w:p>
    <w:p>
      <w:pPr>
        <w:numPr>
          <w:ilvl w:val="0"/>
          <w:numId w:val="1003"/>
        </w:numPr>
        <w:pStyle w:val="Compact"/>
      </w:pPr>
      <w:r>
        <w:t xml:space="preserve">All services rendered by the</w:t>
      </w:r>
      <w:r>
        <w:t xml:space="preserve"> </w:t>
      </w:r>
      <w:r>
        <w:t xml:space="preserve">Computer Engineer</w:t>
      </w:r>
      <w:r>
        <w:t xml:space="preserve"> </w:t>
      </w:r>
      <w:r>
        <w:t xml:space="preserve">team shall comply with applicable Thai laws, including but not limited to the Computer Crime Act B.E. 2550 (2007), the Personal Data Protection Act B.E. 2562 (2019), and the Labour Protection Act B.E. 2541 (1998).</w:t>
      </w:r>
    </w:p>
    <w:p>
      <w:pPr>
        <w:numPr>
          <w:ilvl w:val="0"/>
          <w:numId w:val="1003"/>
        </w:numPr>
        <w:pStyle w:val="Compact"/>
      </w:pPr>
      <w:r>
        <w:t xml:space="preserve">The</w:t>
      </w:r>
      <w:r>
        <w:t xml:space="preserve"> </w:t>
      </w:r>
      <w:r>
        <w:t xml:space="preserve">Computer Engineer</w:t>
      </w:r>
      <w:r>
        <w:t xml:space="preserve"> </w:t>
      </w:r>
      <w:r>
        <w:t xml:space="preserve">and all supporting personnel shall maintain professional confidentiality regarding all proprietary data, trade secrets, and business information of the client encountered during the course of work in Thailand Bangkok.</w:t>
      </w:r>
    </w:p>
    <w:p>
      <w:pPr>
        <w:numPr>
          <w:ilvl w:val="0"/>
          <w:numId w:val="1003"/>
        </w:numPr>
        <w:pStyle w:val="Compact"/>
      </w:pPr>
      <w:r>
        <w:t xml:space="preserve">Any changes to the scope of work beyond what is described in this Quotation Estimate shall be subject to a formal change order, with revised costs to be agreed upon in writing by both parties prior to implementation.</w:t>
      </w:r>
    </w:p>
    <w:p>
      <w:pPr>
        <w:numPr>
          <w:ilvl w:val="0"/>
          <w:numId w:val="1003"/>
        </w:numPr>
        <w:pStyle w:val="Compact"/>
      </w:pPr>
      <w:r>
        <w:t xml:space="preserve">Intellectual property developed specifically for the client under this engagement shall be transferred to the client upon full payment. Pre-existing tools, frameworks, and methodologies of TechBridge Solutions Co., Ltd. shall remain the property of the service provider.</w:t>
      </w:r>
    </w:p>
    <w:p>
      <w:pPr>
        <w:numPr>
          <w:ilvl w:val="0"/>
          <w:numId w:val="1003"/>
        </w:numPr>
        <w:pStyle w:val="Compact"/>
      </w:pPr>
      <w:r>
        <w:t xml:space="preserve">Disputes arising from this Quotation Estimate shall be resolved through amicable negotiation. Should negotiation fail, the matter shall be referred to arbitration under the rules of the Thai Arbitration Institute in Bangkok, Thailand.</w:t>
      </w:r>
    </w:p>
    <w:p>
      <w:pPr>
        <w:numPr>
          <w:ilvl w:val="0"/>
          <w:numId w:val="1003"/>
        </w:numPr>
        <w:pStyle w:val="Compact"/>
      </w:pPr>
      <w:r>
        <w:t xml:space="preserve">The</w:t>
      </w:r>
      <w:r>
        <w:t xml:space="preserve"> </w:t>
      </w:r>
      <w:r>
        <w:t xml:space="preserve">Computer Engineer</w:t>
      </w:r>
      <w:r>
        <w:t xml:space="preserve"> </w:t>
      </w:r>
      <w:r>
        <w:t xml:space="preserve">shall carry professional indemnity insurance with a minimum coverage of THB 10,000,000 for the duration of the project in Thailand Bangkok.</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Computer Engineer</w:t>
      </w:r>
      <w:r>
        <w:t xml:space="preserve"> </w:t>
      </w:r>
      <w:r>
        <w:t xml:space="preserve">services in</w:t>
      </w:r>
      <w:r>
        <w:t xml:space="preserve"> </w:t>
      </w:r>
      <w:r>
        <w:t xml:space="preserve">Thailand Bangkok</w:t>
      </w:r>
      <w:r>
        <w:t xml:space="preserve">. This document, once countersigned by both parties, constitutes a binding service agreement.</w:t>
      </w:r>
    </w:p>
    <w:p>
      <w:pPr>
        <w:pStyle w:val="BodyText"/>
      </w:pPr>
      <w:r>
        <w:rPr>
          <w:bCs/>
          <w:b/>
        </w:rPr>
        <w:t xml:space="preserve">For and on behalf of TechBridge Solutions Co., Ltd.</w:t>
      </w:r>
    </w:p>
    <w:p>
      <w:pPr>
        <w:pStyle w:val="BodyText"/>
      </w:pPr>
      <w:r>
        <w:t xml:space="preserve">Name: Mr. Anonchai Prasert</w:t>
      </w:r>
      <w:r>
        <w:br/>
      </w:r>
      <w:r>
        <w:t xml:space="preserve">Title: Senior Computer Engineer / Project Lead</w:t>
      </w:r>
      <w:r>
        <w:br/>
      </w:r>
      <w:r>
        <w:t xml:space="preserve">Signature: _________________________</w:t>
      </w:r>
      <w:r>
        <w:br/>
      </w:r>
      <w:r>
        <w:t xml:space="preserve">Date: _________________________</w:t>
      </w:r>
    </w:p>
    <w:p>
      <w:pPr>
        <w:pStyle w:val="BodyText"/>
      </w:pPr>
      <w:r>
        <w:rPr>
          <w:bCs/>
          <w:b/>
        </w:rPr>
        <w:t xml:space="preserve">For and on behalf of Siam Digital Ventures PCL</w:t>
      </w:r>
    </w:p>
    <w:p>
      <w:pPr>
        <w:pStyle w:val="BodyText"/>
      </w:pPr>
      <w:r>
        <w:t xml:space="preserve">Name: Ms. Siriporn Wattanaporn</w:t>
      </w:r>
      <w:r>
        <w:br/>
      </w:r>
      <w:r>
        <w:t xml:space="preserve">Title: IT Director</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client named above and is not transferable. All prices are quoted in Thai Baht (THB) and are inclusive of all applicable local taxes in Thailand Bangkok unless otherwise stated. TechBridge Solutions Co., Ltd. reserves the right to revise this Quotation Estimate in the event of material changes to project scope, regulatory requirements in Thailand, or force majeure circumstances. For inquiries regarding this Quotation Estimate, please contact the undersigned Computer Engineer at +66-2-XXX-XXXX or via email at a.prasert@techbridge-th.com.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Thailand Bangkok</dc:title>
  <dc:creator/>
  <dc:language>en</dc:language>
  <cp:keywords/>
  <dcterms:created xsi:type="dcterms:W3CDTF">2026-10-10T04:31:36Z</dcterms:created>
  <dcterms:modified xsi:type="dcterms:W3CDTF">2026-10-10T04:31:36Z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