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Meridian Technical Solutions LLC</w:t>
      </w:r>
    </w:p>
    <w:p>
      <w:pPr>
        <w:pStyle w:val="BodyText"/>
      </w:pPr>
      <w:r>
        <w:t xml:space="preserve">245 Park Avenue, Suite 1800, United States New York City, NY 10167</w:t>
      </w:r>
    </w:p>
    <w:p>
      <w:pPr>
        <w:pStyle w:val="BodyText"/>
      </w:pPr>
      <w:r>
        <w:t xml:space="preserve">Tel: (212) 555-0147 | Email: estimates@meridiantech.com</w:t>
      </w:r>
    </w:p>
    <w:p>
      <w:pPr>
        <w:pStyle w:val="BodyText"/>
      </w:pPr>
      <w:r>
        <w:t xml:space="preserve">NYC Business License No. 44-2019-8837 | EIN: 84-2210937</w:t>
      </w:r>
    </w:p>
    <w:bookmarkEnd w:id="20"/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Daniel R. Whitfield, Senior Project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Hudson Valley Financial Group,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880 Broadway, 14th Floor, United States New York City, NY 10010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Angela Torres, VP of Operations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a.torres@hvfg.com</w:t>
      </w:r>
    </w:p>
    <w:bookmarkEnd w:id="22"/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Technical Solutions LLC to Hudson Valley Financial Group, Inc. for the engagement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to perform comprehensive infrastructure design, system integration, and ongoing technical support services. All work described herein will be performed within the jurisdiction of</w:t>
      </w:r>
      <w:r>
        <w:t xml:space="preserve"> </w:t>
      </w:r>
      <w:r>
        <w:t xml:space="preserve">United States New York City</w:t>
      </w:r>
      <w:r>
        <w:t xml:space="preserve">, in full compliance with all applicable federal, state, and municipal regulations governing professional engineering services in New York State.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assigned to this project will hold a valid New York State Professional Engineer (P.E.) license in the field of Computer Engineering (License No. PE-CE-2019-4471) and will possess a minimum of twelve (12) years of progressive experience in enterprise-level computing infrastructure, network architecture, and cybersecurity systems. The scope of engagement is specifically tailored to the operational requirements of a mid-size financial institution operating out of the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metropolitan area.</w:t>
      </w:r>
    </w:p>
    <w:bookmarkEnd w:id="23"/>
    <w:bookmarkStart w:id="24" w:name="itemized-services-and-cost-breakdown"/>
    <w:p>
      <w:pPr>
        <w:pStyle w:val="Heading2"/>
      </w:pPr>
      <w:r>
        <w:t xml:space="preserve">2. Itemized Services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assessment and infrastructure audit at client premises in United States New York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$6,840.00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Manhattan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architecture of redundant server infrastructure for financial data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Deliverable: Technical specification document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security hardening and implementation of multi-layer firewall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Compliant with NYDFS regulations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Integration of cloud hybrid architecture (AWS / Azure) with on-premise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$27,360.00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migration planning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Disaster recovery and business continuity plan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Aligned with NYC emergency protocols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and knowledge transfer sessions (up to 20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Conducted at client office, NYC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technical support and maintenance (monthly retainer,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4-hour response SLA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 United States New York City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parking and transit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documentation, and regulatory compliance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NY State filings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(Pre-Tax):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$157,460.00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New York State Sales Tax (8.875% on taxable items):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$13,975.58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$171,435.58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rates and availability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must be reconfirmed in writing.</w:t>
      </w:r>
    </w:p>
    <w:p>
      <w:pPr>
        <w:numPr>
          <w:ilvl w:val="0"/>
          <w:numId w:val="1001"/>
        </w:numPr>
        <w:pStyle w:val="Compact"/>
      </w:pPr>
      <w:r>
        <w:t xml:space="preserve">All work will be performed by a licensed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operating under the professional standards of the New York State Education Department, Office of the Professions. The engineer will maintain professional liability insurance with a minimum coverage of $2,000,000 per occurrence.</w:t>
      </w:r>
    </w:p>
    <w:p>
      <w:pPr>
        <w:numPr>
          <w:ilvl w:val="0"/>
          <w:numId w:val="1001"/>
        </w:numPr>
        <w:pStyle w:val="Compact"/>
      </w:pPr>
      <w:r>
        <w:t xml:space="preserve">Payment terms: 30% upon execution of the contract, 40% upon completion of the design and implementation phase, and 30% upon final acceptance. The monthly retainer for ongoing support (Item 7) shall be invoiced on the first business day of each month.</w:t>
      </w:r>
    </w:p>
    <w:p>
      <w:pPr>
        <w:numPr>
          <w:ilvl w:val="0"/>
          <w:numId w:val="1001"/>
        </w:numPr>
        <w:pStyle w:val="Compact"/>
      </w:pPr>
      <w:r>
        <w:t xml:space="preserve">All deliverables, including technical documentation, architecture diagrams, and compliance reports, shall be the exclusive property of the client upon full payment.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retains the right to reference the project in professional portfolios with client written consent.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the State of New York.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binding arbitration in</w:t>
      </w:r>
      <w:r>
        <w:t xml:space="preserve"> </w:t>
      </w:r>
      <w:r>
        <w:t xml:space="preserve">United States New York City</w:t>
      </w:r>
      <w:r>
        <w:t xml:space="preserve">, in accordance with the rules of the American Arbitration Association.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reasonable access to all relevant facilities, systems, and personnel within the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premises during normal business hours (8:00 AM – 6:00 PM, Monday through Friday). After-hours work will be billed at 1.5x the standard hourly rate.</w:t>
      </w:r>
    </w:p>
    <w:p>
      <w:pPr>
        <w:numPr>
          <w:ilvl w:val="0"/>
          <w:numId w:val="1001"/>
        </w:numPr>
        <w:pStyle w:val="Compact"/>
      </w:pPr>
      <w:r>
        <w:t xml:space="preserve">Meridian Technical Solutions LLC reserves the right to substitute the assigned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with a qualified equivalent should unforeseen circumstances arise, provided the substitute meets or exceeds the stated qualifications and the client is notified at least five (5) business days in advance.</w:t>
      </w:r>
    </w:p>
    <w:p>
      <w:pPr>
        <w:numPr>
          <w:ilvl w:val="0"/>
          <w:numId w:val="1001"/>
        </w:numPr>
        <w:pStyle w:val="Compact"/>
      </w:pPr>
      <w:r>
        <w:t xml:space="preserve">All estimates are based on current information available at the time of this</w:t>
      </w:r>
      <w:r>
        <w:t xml:space="preserve"> </w:t>
      </w:r>
      <w:r>
        <w:t xml:space="preserve">Quotation Estimate</w:t>
      </w:r>
      <w:r>
        <w:t xml:space="preserve">. Material changes in scope, regulatory requirements, or market conditions may necessitate a revised estimate, which will be issued as a formal amendment to this document.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a formal Service Agreement incorporating the terms herein. Acceptance of this estimate does not obligate either party to proceed.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Meridian Technical Solutions LLC to proceed with the engagement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 described herein, subject to the terms and conditions stated above. All services will be rendered in</w:t>
      </w:r>
      <w:r>
        <w:t xml:space="preserve"> </w:t>
      </w:r>
      <w:r>
        <w:t xml:space="preserve">United States New York City</w:t>
      </w:r>
      <w:r>
        <w:t xml:space="preserve"> </w:t>
      </w:r>
      <w:r>
        <w:t xml:space="preserve">and in compliance with all applicable local, state, and federal laws.</w:t>
      </w:r>
    </w:p>
    <w:p>
      <w:pPr>
        <w:pStyle w:val="BodyText"/>
      </w:pPr>
      <w:r>
        <w:rPr>
          <w:bCs/>
          <w:b/>
        </w:rPr>
        <w:t xml:space="preserve">For Meridian Technical Solutions LLC:</w:t>
      </w:r>
    </w:p>
    <w:p>
      <w:pPr>
        <w:pStyle w:val="BodyText"/>
      </w:pPr>
      <w:r>
        <w:t xml:space="preserve">Daniel R. Whitfield, Senior Project Manager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Hudson Valley Financial Group, Inc.:</w:t>
      </w:r>
    </w:p>
    <w:p>
      <w:pPr>
        <w:pStyle w:val="BodyText"/>
      </w:pPr>
      <w:r>
        <w:t xml:space="preserve">Angela Torres, VP of Operations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Quotation Estimate No. QTE-2025-04872 | Meridian Technical Solutions LLC | United States New York City, NY 10167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p>
      <w:pPr>
        <w:pStyle w:val="BodyText"/>
      </w:pPr>
      <w:r>
        <w:t xml:space="preserve">Page 1 of 1 | Generated: June 12,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United States New York City</dc:title>
  <dc:creator/>
  <dc:language>en</dc:language>
  <cp:keywords/>
  <dcterms:created xsi:type="dcterms:W3CDTF">2026-10-10T07:33:54Z</dcterms:created>
  <dcterms:modified xsi:type="dcterms:W3CDTF">2026-10-10T07:33:54Z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