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1" w:name="quotation-estimate"/>
    <w:p>
      <w:pPr>
        <w:pStyle w:val="Heading1"/>
      </w:pPr>
      <w:r>
        <w:t xml:space="preserve">QUOTATION ESTIMATE</w:t>
      </w:r>
    </w:p>
    <w:bookmarkStart w:id="20" w:name="Xd62021b5eaa906c04a4725b6a924f63f052e4ee"/>
    <w:p>
      <w:pPr>
        <w:pStyle w:val="Heading2"/>
      </w:pPr>
      <w:r>
        <w:t xml:space="preserve">Curriculum Developer Professional Services</w:t>
      </w:r>
    </w:p>
    <w:p>
      <w:pPr>
        <w:pStyle w:val="FirstParagraph"/>
      </w:pPr>
      <w:r>
        <w:t xml:space="preserve">Prepared for clients operating in</w:t>
      </w:r>
      <w:r>
        <w:t xml:space="preserve"> </w:t>
      </w:r>
      <w:r>
        <w:rPr>
          <w:bCs/>
          <w:b/>
        </w:rPr>
        <w:t xml:space="preserve">Colombia Bogotá</w:t>
      </w:r>
    </w:p>
    <w:bookmarkEnd w:id="20"/>
    <w:bookmarkEnd w:id="21"/>
    <w:p>
      <w:pPr>
        <w:pStyle w:val="BodyText"/>
      </w:pPr>
      <w:r>
        <w:rPr>
          <w:bCs/>
          <w:b/>
        </w:rPr>
        <w:t xml:space="preserve">Quotation No.:</w:t>
      </w:r>
      <w:r>
        <w:t xml:space="preserve"> </w:t>
      </w:r>
      <w:r>
        <w:t xml:space="preserve">QTE-CBD-2025-0472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EduCurriculum Solutions S.A.S.</w:t>
      </w:r>
      <w:r>
        <w:br/>
      </w:r>
      <w:r>
        <w:rPr>
          <w:bCs/>
          <w:b/>
        </w:rPr>
        <w:t xml:space="preserve">Location:</w:t>
      </w:r>
      <w:r>
        <w:t xml:space="preserve"> </w:t>
      </w:r>
      <w:r>
        <w:t xml:space="preserve">Calle 93 #15-42, Bogotá D.C., Colombia</w:t>
      </w:r>
      <w:r>
        <w:br/>
      </w:r>
      <w:r>
        <w:rPr>
          <w:bCs/>
          <w:b/>
        </w:rPr>
        <w:t xml:space="preserve">Contact:</w:t>
      </w:r>
      <w:r>
        <w:t xml:space="preserve"> </w:t>
      </w:r>
      <w:r>
        <w:t xml:space="preserve">quotes@educurriculum.co</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scope, deliverables, timeline, and associated costs for professional</w:t>
      </w:r>
      <w:r>
        <w:t xml:space="preserve"> </w:t>
      </w:r>
      <w:r>
        <w:t xml:space="preserve">Curriculum Developer</w:t>
      </w:r>
      <w:r>
        <w:t xml:space="preserve"> </w:t>
      </w:r>
      <w:r>
        <w:t xml:space="preserve">services tailored to educational institutions, corporate training departments, and government agencies operating within</w:t>
      </w:r>
      <w:r>
        <w:t xml:space="preserve"> </w:t>
      </w:r>
      <w:r>
        <w:t xml:space="preserve">Colombia Bogotá</w:t>
      </w:r>
      <w:r>
        <w:t xml:space="preserve">. This estimate reflects current market rates for specialized curriculum design and development work in the Bogotá metropolitan area and adheres to the regulatory frameworks established by the Colombian Ministry of Education (Ministerio de Educación Nacional) and the District Secretariat of Education of Bogotá (Secretaría Distrital de Educación).</w:t>
      </w:r>
    </w:p>
    <w:p>
      <w:pPr>
        <w:pStyle w:val="BodyText"/>
      </w:pPr>
      <w:r>
        <w:t xml:space="preserve">The</w:t>
      </w:r>
      <w:r>
        <w:t xml:space="preserve"> </w:t>
      </w:r>
      <w:r>
        <w:t xml:space="preserve">Curriculum Developer</w:t>
      </w:r>
      <w:r>
        <w:t xml:space="preserve"> </w:t>
      </w:r>
      <w:r>
        <w:t xml:space="preserve">engagement described herein encompasses the full lifecycle of curriculum creation, from initial needs assessment and stakeholder consultation through to final documentation, pilot implementation, and post-implementation review. All services are designed to meet the specific pedagogical, cultural, and linguistic requirements of the</w:t>
      </w:r>
      <w:r>
        <w:t xml:space="preserve"> </w:t>
      </w:r>
      <w:r>
        <w:t xml:space="preserve">Colombia Bogotá</w:t>
      </w:r>
      <w:r>
        <w:t xml:space="preserve"> </w:t>
      </w:r>
      <w:r>
        <w:t xml:space="preserve">educational context, including compliance with the national curriculum standards (Lineamientos Curriculares) and the Basic Learning Rights (Estándares Básicos de Competencias).</w:t>
      </w:r>
    </w:p>
    <w:bookmarkEnd w:id="22"/>
    <w:bookmarkStart w:id="23" w:name="X7be7f6b5f7b0e2fcf46ebd3c90b7fd09da36920"/>
    <w:p>
      <w:pPr>
        <w:pStyle w:val="Heading3"/>
      </w:pPr>
      <w:r>
        <w:t xml:space="preserve">2. Scope of Services – Curriculum Developer Engagement</w:t>
      </w:r>
    </w:p>
    <w:p>
      <w:pPr>
        <w:pStyle w:val="FirstParagraph"/>
      </w:pPr>
      <w:r>
        <w:t xml:space="preserve">The</w:t>
      </w:r>
      <w:r>
        <w:t xml:space="preserve"> </w:t>
      </w:r>
      <w:r>
        <w:t xml:space="preserve">Curriculum Developer</w:t>
      </w:r>
      <w:r>
        <w:t xml:space="preserve"> </w:t>
      </w:r>
      <w:r>
        <w:t xml:space="preserve">will provide the following comprehensive services as part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Needs Assessment &amp; Stakeholder Analysis</w:t>
            </w:r>
          </w:p>
        </w:tc>
        <w:tc>
          <w:tcPr/>
          <w:p>
            <w:pPr>
              <w:pStyle w:val="Compact"/>
              <w:jc w:val="left"/>
            </w:pPr>
            <w:r>
              <w:t xml:space="preserve">On-site visits to Bogotá institutions, interviews with educators, parents, and students; alignment with MEN standards</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Curriculum Framework Design</w:t>
            </w:r>
          </w:p>
        </w:tc>
        <w:tc>
          <w:tcPr/>
          <w:p>
            <w:pPr>
              <w:pStyle w:val="Compact"/>
              <w:jc w:val="left"/>
            </w:pPr>
            <w:r>
              <w:t xml:space="preserve">Development of learning objectives, competency matrices, and pedagogical strategies for the target program</w:t>
            </w:r>
          </w:p>
        </w:tc>
        <w:tc>
          <w:tcPr/>
          <w:p>
            <w:pPr>
              <w:pStyle w:val="Compact"/>
              <w:jc w:val="left"/>
            </w:pPr>
            <w:r>
              <w:t xml:space="preserve">80</w:t>
            </w:r>
          </w:p>
        </w:tc>
        <w:tc>
          <w:tcPr/>
          <w:p>
            <w:pPr>
              <w:pStyle w:val="Compact"/>
              <w:jc w:val="left"/>
            </w:pPr>
            <w:r>
              <w:t xml:space="preserve">200,000</w:t>
            </w:r>
          </w:p>
        </w:tc>
        <w:tc>
          <w:tcPr/>
          <w:p>
            <w:pPr>
              <w:pStyle w:val="Compact"/>
              <w:jc w:val="left"/>
            </w:pPr>
            <w:r>
              <w:t xml:space="preserve">16,000,000</w:t>
            </w:r>
          </w:p>
        </w:tc>
      </w:tr>
      <w:tr>
        <w:tc>
          <w:tcPr/>
          <w:p>
            <w:pPr>
              <w:pStyle w:val="Compact"/>
              <w:jc w:val="left"/>
            </w:pPr>
            <w:r>
              <w:t xml:space="preserve">Learning Materials &amp; Resource Development</w:t>
            </w:r>
          </w:p>
        </w:tc>
        <w:tc>
          <w:tcPr/>
          <w:p>
            <w:pPr>
              <w:pStyle w:val="Compact"/>
              <w:jc w:val="left"/>
            </w:pPr>
            <w:r>
              <w:t xml:space="preserve">Creation of lesson plans, assessment instruments, digital resources, and teacher guides in Spanish with optional English modules</w:t>
            </w:r>
          </w:p>
        </w:tc>
        <w:tc>
          <w:tcPr/>
          <w:p>
            <w:pPr>
              <w:pStyle w:val="Compact"/>
              <w:jc w:val="left"/>
            </w:pPr>
            <w:r>
              <w:t xml:space="preserve">120</w:t>
            </w:r>
          </w:p>
        </w:tc>
        <w:tc>
          <w:tcPr/>
          <w:p>
            <w:pPr>
              <w:pStyle w:val="Compact"/>
              <w:jc w:val="left"/>
            </w:pPr>
            <w:r>
              <w:t xml:space="preserve">175,000</w:t>
            </w:r>
          </w:p>
        </w:tc>
        <w:tc>
          <w:tcPr/>
          <w:p>
            <w:pPr>
              <w:pStyle w:val="Compact"/>
              <w:jc w:val="left"/>
            </w:pPr>
            <w:r>
              <w:t xml:space="preserve">21,000,000</w:t>
            </w:r>
          </w:p>
        </w:tc>
      </w:tr>
      <w:tr>
        <w:tc>
          <w:tcPr/>
          <w:p>
            <w:pPr>
              <w:pStyle w:val="Compact"/>
              <w:jc w:val="left"/>
            </w:pPr>
            <w:r>
              <w:t xml:space="preserve">Teacher Training &amp; Professional Development</w:t>
            </w:r>
          </w:p>
        </w:tc>
        <w:tc>
          <w:tcPr/>
          <w:p>
            <w:pPr>
              <w:pStyle w:val="Compact"/>
              <w:jc w:val="left"/>
            </w:pPr>
            <w:r>
              <w:t xml:space="preserve">Workshops and coaching sessions for faculty in Bogotá on curriculum implementation and pedagogical methodology</w:t>
            </w:r>
          </w:p>
        </w:tc>
        <w:tc>
          <w:tcPr/>
          <w:p>
            <w:pPr>
              <w:pStyle w:val="Compact"/>
              <w:jc w:val="left"/>
            </w:pPr>
            <w:r>
              <w:t xml:space="preserve">60</w:t>
            </w:r>
          </w:p>
        </w:tc>
        <w:tc>
          <w:tcPr/>
          <w:p>
            <w:pPr>
              <w:pStyle w:val="Compact"/>
              <w:jc w:val="left"/>
            </w:pPr>
            <w:r>
              <w:t xml:space="preserve">220,000</w:t>
            </w:r>
          </w:p>
        </w:tc>
        <w:tc>
          <w:tcPr/>
          <w:p>
            <w:pPr>
              <w:pStyle w:val="Compact"/>
              <w:jc w:val="left"/>
            </w:pPr>
            <w:r>
              <w:t xml:space="preserve">13,200,000</w:t>
            </w:r>
          </w:p>
        </w:tc>
      </w:tr>
      <w:tr>
        <w:tc>
          <w:tcPr/>
          <w:p>
            <w:pPr>
              <w:pStyle w:val="Compact"/>
              <w:jc w:val="left"/>
            </w:pPr>
            <w:r>
              <w:t xml:space="preserve">Pilot Implementation &amp; Evaluation</w:t>
            </w:r>
          </w:p>
        </w:tc>
        <w:tc>
          <w:tcPr/>
          <w:p>
            <w:pPr>
              <w:pStyle w:val="Compact"/>
              <w:jc w:val="left"/>
            </w:pPr>
            <w:r>
              <w:t xml:space="preserve">Supervised pilot phase in selected Bogotá classrooms, data collection, and iterative refinement of the curriculum</w:t>
            </w:r>
          </w:p>
        </w:tc>
        <w:tc>
          <w:tcPr/>
          <w:p>
            <w:pPr>
              <w:pStyle w:val="Compact"/>
              <w:jc w:val="left"/>
            </w:pPr>
            <w:r>
              <w:t xml:space="preserve">50</w:t>
            </w:r>
          </w:p>
        </w:tc>
        <w:tc>
          <w:tcPr/>
          <w:p>
            <w:pPr>
              <w:pStyle w:val="Compact"/>
              <w:jc w:val="left"/>
            </w:pPr>
            <w:r>
              <w:t xml:space="preserve">210,000</w:t>
            </w:r>
          </w:p>
        </w:tc>
        <w:tc>
          <w:tcPr/>
          <w:p>
            <w:pPr>
              <w:pStyle w:val="Compact"/>
              <w:jc w:val="left"/>
            </w:pPr>
            <w:r>
              <w:t xml:space="preserve">10,500,000</w:t>
            </w:r>
          </w:p>
        </w:tc>
      </w:tr>
      <w:tr>
        <w:tc>
          <w:tcPr/>
          <w:p>
            <w:pPr>
              <w:pStyle w:val="Compact"/>
              <w:jc w:val="left"/>
            </w:pPr>
            <w:r>
              <w:t xml:space="preserve">Final Documentation &amp; Handover</w:t>
            </w:r>
          </w:p>
        </w:tc>
        <w:tc>
          <w:tcPr/>
          <w:p>
            <w:pPr>
              <w:pStyle w:val="Compact"/>
              <w:jc w:val="left"/>
            </w:pPr>
            <w:r>
              <w:t xml:space="preserve">Complete curriculum package, implementation manual, and administrative documentation for institutional records</w:t>
            </w:r>
          </w:p>
        </w:tc>
        <w:tc>
          <w:tcPr/>
          <w:p>
            <w:pPr>
              <w:pStyle w:val="Compact"/>
              <w:jc w:val="left"/>
            </w:pPr>
            <w:r>
              <w:t xml:space="preserve">30</w:t>
            </w:r>
          </w:p>
        </w:tc>
        <w:tc>
          <w:tcPr/>
          <w:p>
            <w:pPr>
              <w:pStyle w:val="Compact"/>
              <w:jc w:val="left"/>
            </w:pPr>
            <w:r>
              <w:t xml:space="preserve">190,000</w:t>
            </w:r>
          </w:p>
        </w:tc>
        <w:tc>
          <w:tcPr/>
          <w:p>
            <w:pPr>
              <w:pStyle w:val="Compact"/>
              <w:jc w:val="left"/>
            </w:pPr>
            <w:r>
              <w:t xml:space="preserve">5,700,000</w:t>
            </w:r>
          </w:p>
        </w:tc>
      </w:tr>
      <w:tr>
        <w:tc>
          <w:tcPr>
            <w:gridSpan w:val="4"/>
          </w:tcPr>
          <w:p>
            <w:pPr>
              <w:pStyle w:val="Compact"/>
              <w:jc w:val="left"/>
            </w:pPr>
            <w:r>
              <w:rPr>
                <w:bCs/>
                <w:b/>
              </w:rPr>
              <w:t xml:space="preserve">TOTAL ESTIMATED COST</w:t>
            </w:r>
          </w:p>
        </w:tc>
        <w:tc>
          <w:tcPr/>
          <w:p>
            <w:pPr>
              <w:pStyle w:val="Compact"/>
              <w:jc w:val="left"/>
            </w:pPr>
            <w:r>
              <w:rPr>
                <w:bCs/>
                <w:b/>
              </w:rPr>
              <w:t xml:space="preserve">73,600,000 COP</w:t>
            </w:r>
          </w:p>
        </w:tc>
      </w:tr>
      <w:tr>
        <w:tc>
          <w:tcPr>
            <w:gridSpan w:val="4"/>
          </w:tcPr>
          <w:p>
            <w:pPr>
              <w:pStyle w:val="Compact"/>
              <w:jc w:val="left"/>
            </w:pPr>
            <w:r>
              <w:t xml:space="preserve">VAT (IVA) 19% – Applicable per Colombian tax regulations</w:t>
            </w:r>
          </w:p>
        </w:tc>
        <w:tc>
          <w:tcPr/>
          <w:p>
            <w:pPr>
              <w:pStyle w:val="Compact"/>
              <w:jc w:val="left"/>
            </w:pPr>
            <w:r>
              <w:t xml:space="preserve">13,984,000 COP</w:t>
            </w:r>
          </w:p>
        </w:tc>
      </w:tr>
      <w:tr>
        <w:tc>
          <w:tcPr>
            <w:gridSpan w:val="4"/>
          </w:tcPr>
          <w:p>
            <w:pPr>
              <w:pStyle w:val="Compact"/>
              <w:jc w:val="left"/>
            </w:pPr>
            <w:r>
              <w:rPr>
                <w:bCs/>
                <w:b/>
              </w:rPr>
              <w:t xml:space="preserve">GRAND TOTAL (Tax Inclusive)</w:t>
            </w:r>
          </w:p>
        </w:tc>
        <w:tc>
          <w:tcPr/>
          <w:p>
            <w:pPr>
              <w:pStyle w:val="Compact"/>
              <w:jc w:val="left"/>
            </w:pPr>
            <w:r>
              <w:rPr>
                <w:bCs/>
                <w:b/>
              </w:rPr>
              <w:t xml:space="preserve">87,584,000 COP</w:t>
            </w:r>
          </w:p>
        </w:tc>
      </w:tr>
    </w:tbl>
    <w:bookmarkEnd w:id="23"/>
    <w:bookmarkStart w:id="24" w:name="project-timeline"/>
    <w:p>
      <w:pPr>
        <w:pStyle w:val="Heading3"/>
      </w:pPr>
      <w:r>
        <w:t xml:space="preserve">3. Project Timeline</w:t>
      </w:r>
    </w:p>
    <w:p>
      <w:pPr>
        <w:pStyle w:val="FirstParagraph"/>
      </w:pPr>
      <w:r>
        <w:t xml:space="preserve">The</w:t>
      </w:r>
      <w:r>
        <w:t xml:space="preserve"> </w:t>
      </w:r>
      <w:r>
        <w:t xml:space="preserve">Curriculum Developer</w:t>
      </w:r>
      <w:r>
        <w:t xml:space="preserve"> </w:t>
      </w:r>
      <w:r>
        <w:t xml:space="preserve">engagement is projected to span a total of</w:t>
      </w:r>
      <w:r>
        <w:t xml:space="preserve"> </w:t>
      </w:r>
      <w:r>
        <w:rPr>
          <w:bCs/>
          <w:b/>
        </w:rPr>
        <w:t xml:space="preserve">16 weeks</w:t>
      </w:r>
      <w:r>
        <w:t xml:space="preserve"> </w:t>
      </w:r>
      <w:r>
        <w:t xml:space="preserve">from the date of contract execution. The timeline has been structured to accommodate the academic calendar of institutions in</w:t>
      </w:r>
      <w:r>
        <w:t xml:space="preserve"> </w:t>
      </w:r>
      <w:r>
        <w:t xml:space="preserve">Colombia Bogotá</w:t>
      </w:r>
      <w:r>
        <w:t xml:space="preserve">, ensuring that pilot implementation coincides with the appropriate semester. Key milestones include: Needs Assessment (Weeks 1–3), Framework Design (Weeks 4–7), Materials Development (Weeks 8–12), Teacher Training (Weeks 13–14), Pilot &amp; Evaluation (Weeks 15–16), and Final Handover (Week 16).</w:t>
      </w:r>
    </w:p>
    <w:bookmarkEnd w:id="24"/>
    <w:bookmarkStart w:id="25" w:name="X985eb999f0cfcda5f1af1a675bf0b7c2e0a6c64"/>
    <w:p>
      <w:pPr>
        <w:pStyle w:val="Heading3"/>
      </w:pPr>
      <w:r>
        <w:t xml:space="preserve">4. Terms and Conditions of This Quotation Estimate</w:t>
      </w:r>
    </w:p>
    <w:p>
      <w:pPr>
        <w:pStyle w:val="FirstParagraph"/>
      </w:pPr>
      <w:r>
        <w:t xml:space="preserve">This</w:t>
      </w:r>
      <w:r>
        <w:t xml:space="preserve"> </w:t>
      </w:r>
      <w:r>
        <w:t xml:space="preserve">Quotation Estimate</w:t>
      </w:r>
      <w:r>
        <w:t xml:space="preserve"> </w:t>
      </w:r>
      <w:r>
        <w:t xml:space="preserve">is valid for thirty (30) calendar days from the date of issuance. All pricing is quoted in Colombian Pesos (COP) and is subject to adjustment should the scope of the</w:t>
      </w:r>
      <w:r>
        <w:t xml:space="preserve"> </w:t>
      </w:r>
      <w:r>
        <w:t xml:space="preserve">Curriculum Developer</w:t>
      </w:r>
      <w:r>
        <w:t xml:space="preserve"> </w:t>
      </w:r>
      <w:r>
        <w:t xml:space="preserve">services be modified by mutual written agreement. Payment terms are structured as follows: 30% upon contract signing, 40% upon completion of the curriculum framework and materials development phase, and 30% upon final delivery and acceptance of all deliverables. The</w:t>
      </w:r>
      <w:r>
        <w:t xml:space="preserve"> </w:t>
      </w:r>
      <w:r>
        <w:t xml:space="preserve">Curriculum Developer</w:t>
      </w:r>
      <w:r>
        <w:t xml:space="preserve"> </w:t>
      </w:r>
      <w:r>
        <w:t xml:space="preserve">shall maintain full intellectual property rights over proprietary methodologies, while all customized curriculum materials developed specifically for the client in</w:t>
      </w:r>
      <w:r>
        <w:t xml:space="preserve"> </w:t>
      </w:r>
      <w:r>
        <w:t xml:space="preserve">Colombia Bogotá</w:t>
      </w:r>
      <w:r>
        <w:t xml:space="preserve"> </w:t>
      </w:r>
      <w:r>
        <w:t xml:space="preserve">shall transfer to the client upon full payment.</w:t>
      </w:r>
    </w:p>
    <w:p>
      <w:pPr>
        <w:pStyle w:val="BodyText"/>
      </w:pPr>
      <w:r>
        <w:rPr>
          <w:bCs/>
          <w:b/>
        </w:rPr>
        <w:t xml:space="preserve">Note:</w:t>
      </w:r>
      <w:r>
        <w:t xml:space="preserve"> </w:t>
      </w:r>
      <w:r>
        <w:t xml:space="preserve">This Quotation Estimate does not include costs for printing, digital platform licensing, or third-party software subscriptions. Travel expenses within the Bogotá metropolitan area are included; travel to other Colombian departments will be billed separately at cost.</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for the</w:t>
      </w:r>
      <w:r>
        <w:t xml:space="preserve"> </w:t>
      </w:r>
      <w:r>
        <w:t xml:space="preserve">Curriculum Developer</w:t>
      </w:r>
      <w:r>
        <w:t xml:space="preserve"> </w:t>
      </w:r>
      <w:r>
        <w:t xml:space="preserve">services in</w:t>
      </w:r>
      <w:r>
        <w:t xml:space="preserve"> </w:t>
      </w:r>
      <w:r>
        <w:t xml:space="preserve">Colombia Bogotá</w:t>
      </w:r>
      <w:r>
        <w:t xml:space="preserve">. A formal service agreement will be executed within five (5) business days of acceptance.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Client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w:t>
            </w:r>
          </w:p>
        </w:tc>
      </w:tr>
      <w:tr>
        <w:tc>
          <w:tcPr/>
          <w:p>
            <w:pPr>
              <w:pStyle w:val="Compact"/>
              <w:jc w:val="left"/>
            </w:pPr>
            <w:r>
              <w:t xml:space="preserve">Curriculum Developer / Service Provider</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w:t>
            </w:r>
          </w:p>
        </w:tc>
      </w:tr>
    </w:tbl>
    <w:bookmarkEnd w:id="26"/>
    <w:p>
      <w:pPr>
        <w:pStyle w:val="BodyText"/>
      </w:pPr>
      <w:r>
        <w:rPr>
          <w:bCs/>
          <w:b/>
        </w:rPr>
        <w:t xml:space="preserve">EduCurriculum Solutions S.A.S.</w:t>
      </w:r>
      <w:r>
        <w:t xml:space="preserve"> </w:t>
      </w:r>
      <w:r>
        <w:t xml:space="preserve">| NIT: 901.234.567-8 | Bogotá D.C., Colombia</w:t>
      </w:r>
      <w:r>
        <w:br/>
      </w:r>
      <w:r>
        <w:t xml:space="preserve">This Quotation Estimate document is confidential and intended solely for the named recipient. Unauthorized reproduction or distribution is prohibited under Colombian intellectual property law (Ley 23 de 1982). For inquiries regarding this Curriculum Developer service proposal in Colombia Bogotá, please contact our office at +57 (601) 555-0142 or quotes@educurriculum.co.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Colombia Bogotá</dc:title>
  <dc:creator/>
  <dc:language>en</dc:language>
  <cp:keywords/>
  <dcterms:created xsi:type="dcterms:W3CDTF">2026-10-10T02:29:21Z</dcterms:created>
  <dcterms:modified xsi:type="dcterms:W3CDTF">2026-10-10T02:29:21Z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