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Prepared for Clients in Colombia Medellín</w:t>
      </w:r>
    </w:p>
    <w:p>
      <w:pPr>
        <w:pStyle w:val="BodyText"/>
      </w:pPr>
      <w:r>
        <w:t xml:space="preserve">Document Reference: QTE-CMD-2025-0047</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EduCurriculum Solutions S.A.S.</w:t>
      </w:r>
    </w:p>
    <w:p>
      <w:pPr>
        <w:pStyle w:val="BodyText"/>
      </w:pPr>
      <w:r>
        <w:rPr>
          <w:bCs/>
          <w:b/>
        </w:rPr>
        <w:t xml:space="preserve">Client:</w:t>
      </w:r>
      <w:r>
        <w:t xml:space="preserve"> </w:t>
      </w:r>
      <w:r>
        <w:t xml:space="preserve">[Client Name / Institution]</w:t>
      </w:r>
      <w:r>
        <w:br/>
      </w:r>
      <w:r>
        <w:rPr>
          <w:bCs/>
          <w:b/>
        </w:rPr>
        <w:t xml:space="preserve">Location:</w:t>
      </w:r>
      <w:r>
        <w:t xml:space="preserve"> </w:t>
      </w:r>
      <w:r>
        <w:t xml:space="preserve">Colombia Medellín</w:t>
      </w:r>
      <w:r>
        <w:br/>
      </w:r>
      <w:r>
        <w:rPr>
          <w:bCs/>
          <w:b/>
        </w:rPr>
        <w:t xml:space="preserve">Contact:</w:t>
      </w:r>
      <w:r>
        <w:t xml:space="preserve"> </w:t>
      </w:r>
      <w:r>
        <w:t xml:space="preserve">[Client Email / Phone]</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has been prepared specifically for educational institutions, corporate training departments, and academic organizations operating in</w:t>
      </w:r>
      <w:r>
        <w:t xml:space="preserve"> </w:t>
      </w:r>
      <w:r>
        <w:t xml:space="preserve">Colombia Medellín</w:t>
      </w:r>
      <w:r>
        <w:t xml:space="preserve"> </w:t>
      </w:r>
      <w:r>
        <w:t xml:space="preserve">and the surrounding Antioquia region. Our firm, EduCurriculum Solutions S.A.S., specializes in providing comprehensive</w:t>
      </w:r>
      <w:r>
        <w:t xml:space="preserve"> </w:t>
      </w:r>
      <w:r>
        <w:t xml:space="preserve">Curriculum Developer</w:t>
      </w:r>
      <w:r>
        <w:t xml:space="preserve"> </w:t>
      </w:r>
      <w:r>
        <w:t xml:space="preserve">services tailored to the Colombian educational framework established by the Ministry of National Education (Ministerio de Educación Nacional). This document outlines the scope of work, deliverables, timelines, and associated costs for engaging our</w:t>
      </w:r>
      <w:r>
        <w:t xml:space="preserve"> </w:t>
      </w:r>
      <w:r>
        <w:t xml:space="preserve">Curriculum Developer</w:t>
      </w:r>
      <w:r>
        <w:t xml:space="preserve"> </w:t>
      </w:r>
      <w:r>
        <w:t xml:space="preserve">team to design, develop, and implement structured learning programs aligned with the Colombian educational standards (Estándares Básicos de Competencias) and the national curriculum guidelines.</w:t>
      </w:r>
    </w:p>
    <w:bookmarkEnd w:id="21"/>
    <w:bookmarkStart w:id="22" w:name="X7be7f6b5f7b0e2fcf46ebd3c90b7fd09da36920"/>
    <w:p>
      <w:pPr>
        <w:pStyle w:val="Heading2"/>
      </w:pPr>
      <w:r>
        <w:t xml:space="preserve">2. Scope of Services – Curriculum Developer Engagement</w:t>
      </w:r>
    </w:p>
    <w:p>
      <w:pPr>
        <w:pStyle w:val="FirstParagraph"/>
      </w:pPr>
      <w:r>
        <w:t xml:space="preserve">As a dedicated</w:t>
      </w:r>
      <w:r>
        <w:t xml:space="preserve"> </w:t>
      </w:r>
      <w:r>
        <w:t xml:space="preserve">Curriculum Developer</w:t>
      </w:r>
      <w:r>
        <w:t xml:space="preserve"> </w:t>
      </w:r>
      <w:r>
        <w:t xml:space="preserve">firm serving the</w:t>
      </w:r>
      <w:r>
        <w:t xml:space="preserve"> </w:t>
      </w:r>
      <w:r>
        <w:t xml:space="preserve">Colombia Medellín</w:t>
      </w:r>
      <w:r>
        <w:t xml:space="preserve"> </w:t>
      </w:r>
      <w:r>
        <w:t xml:space="preserve">market, we offer the following comprehensive service packages. Each package is designed to meet the specific pedagogical, regulatory, and institutional requirements of our clients in this vibrant educational hub:</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Cost (COP)</w:t>
            </w:r>
          </w:p>
        </w:tc>
        <w:tc>
          <w:tcPr/>
          <w:p>
            <w:pPr>
              <w:pStyle w:val="Compact"/>
              <w:jc w:val="left"/>
            </w:pPr>
            <w:r>
              <w:t xml:space="preserve">Quantity</w:t>
            </w:r>
          </w:p>
        </w:tc>
        <w:tc>
          <w:tcPr/>
          <w:p>
            <w:pPr>
              <w:pStyle w:val="Compact"/>
              <w:jc w:val="left"/>
            </w:pPr>
            <w:r>
              <w:t xml:space="preserve">Subtotal (COP)</w:t>
            </w:r>
          </w:p>
        </w:tc>
      </w:tr>
      <w:tr>
        <w:tc>
          <w:tcPr/>
          <w:p>
            <w:pPr>
              <w:pStyle w:val="Compact"/>
              <w:jc w:val="left"/>
            </w:pPr>
            <w:r>
              <w:t xml:space="preserve">01</w:t>
            </w:r>
          </w:p>
        </w:tc>
        <w:tc>
          <w:tcPr/>
          <w:p>
            <w:pPr>
              <w:pStyle w:val="Compact"/>
              <w:jc w:val="left"/>
            </w:pPr>
            <w:r>
              <w:rPr>
                <w:bCs/>
                <w:b/>
              </w:rPr>
              <w:t xml:space="preserve">Needs Assessment &amp; Diagnostic Analysis</w:t>
            </w:r>
            <w:r>
              <w:t xml:space="preserve"> </w:t>
            </w:r>
            <w:r>
              <w:t xml:space="preserve">– Comprehensive evaluation of existing curricula, learner profiles, and institutional goals specific to the Colombia Medellín educational context.</w:t>
            </w:r>
          </w:p>
        </w:tc>
        <w:tc>
          <w:tcPr/>
          <w:p>
            <w:pPr>
              <w:pStyle w:val="Compact"/>
              <w:jc w:val="left"/>
            </w:pPr>
            <w:r>
              <w:t xml:space="preserve">2 weeks</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02</w:t>
            </w:r>
          </w:p>
        </w:tc>
        <w:tc>
          <w:tcPr/>
          <w:p>
            <w:pPr>
              <w:pStyle w:val="Compact"/>
              <w:jc w:val="left"/>
            </w:pPr>
            <w:r>
              <w:rPr>
                <w:bCs/>
                <w:b/>
              </w:rPr>
              <w:t xml:space="preserve">Curriculum Design &amp; Development</w:t>
            </w:r>
            <w:r>
              <w:t xml:space="preserve"> </w:t>
            </w:r>
            <w:r>
              <w:t xml:space="preserve">– Full curriculum architecture including learning objectives, content sequencing, pedagogical strategies, and assessment frameworks aligned with MEN standards.</w:t>
            </w:r>
          </w:p>
        </w:tc>
        <w:tc>
          <w:tcPr/>
          <w:p>
            <w:pPr>
              <w:pStyle w:val="Compact"/>
              <w:jc w:val="left"/>
            </w:pPr>
            <w:r>
              <w:t xml:space="preserve">6 weeks</w:t>
            </w:r>
          </w:p>
        </w:tc>
        <w:tc>
          <w:tcPr/>
          <w:p>
            <w:pPr>
              <w:pStyle w:val="Compact"/>
              <w:jc w:val="left"/>
            </w:pPr>
            <w:r>
              <w:t xml:space="preserve">32,000,000</w:t>
            </w:r>
          </w:p>
        </w:tc>
        <w:tc>
          <w:tcPr/>
          <w:p>
            <w:pPr>
              <w:pStyle w:val="Compact"/>
              <w:jc w:val="left"/>
            </w:pPr>
            <w:r>
              <w:t xml:space="preserve">1</w:t>
            </w:r>
          </w:p>
        </w:tc>
        <w:tc>
          <w:tcPr/>
          <w:p>
            <w:pPr>
              <w:pStyle w:val="Compact"/>
              <w:jc w:val="left"/>
            </w:pPr>
            <w:r>
              <w:t xml:space="preserve">32,000,000</w:t>
            </w:r>
          </w:p>
        </w:tc>
      </w:tr>
      <w:tr>
        <w:tc>
          <w:tcPr/>
          <w:p>
            <w:pPr>
              <w:pStyle w:val="Compact"/>
              <w:jc w:val="left"/>
            </w:pPr>
            <w:r>
              <w:t xml:space="preserve">03</w:t>
            </w:r>
          </w:p>
        </w:tc>
        <w:tc>
          <w:tcPr/>
          <w:p>
            <w:pPr>
              <w:pStyle w:val="Compact"/>
              <w:jc w:val="left"/>
            </w:pPr>
            <w:r>
              <w:rPr>
                <w:bCs/>
                <w:b/>
              </w:rPr>
              <w:t xml:space="preserve">Instructional Material Creation</w:t>
            </w:r>
            <w:r>
              <w:t xml:space="preserve"> </w:t>
            </w:r>
            <w:r>
              <w:t xml:space="preserve">– Development of teacher guides, student workbooks, digital resources, and multimedia content in Spanish with optional English components.</w:t>
            </w:r>
          </w:p>
        </w:tc>
        <w:tc>
          <w:tcPr/>
          <w:p>
            <w:pPr>
              <w:pStyle w:val="Compact"/>
              <w:jc w:val="left"/>
            </w:pPr>
            <w:r>
              <w:t xml:space="preserve">4 weeks</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04</w:t>
            </w:r>
          </w:p>
        </w:tc>
        <w:tc>
          <w:tcPr/>
          <w:p>
            <w:pPr>
              <w:pStyle w:val="Compact"/>
              <w:jc w:val="left"/>
            </w:pPr>
            <w:r>
              <w:rPr>
                <w:bCs/>
                <w:b/>
              </w:rPr>
              <w:t xml:space="preserve">Teacher Training &amp; Professional Development</w:t>
            </w:r>
            <w:r>
              <w:t xml:space="preserve"> </w:t>
            </w:r>
            <w:r>
              <w:t xml:space="preserve">– On-site workshops in Colombia Medellín for faculty members on curriculum implementation, differentiated instruction, and formative assessment techniques.</w:t>
            </w:r>
          </w:p>
        </w:tc>
        <w:tc>
          <w:tcPr/>
          <w:p>
            <w:pPr>
              <w:pStyle w:val="Compact"/>
              <w:jc w:val="left"/>
            </w:pPr>
            <w:r>
              <w:t xml:space="preserve">3 weeks</w:t>
            </w:r>
          </w:p>
        </w:tc>
        <w:tc>
          <w:tcPr/>
          <w:p>
            <w:pPr>
              <w:pStyle w:val="Compact"/>
              <w:jc w:val="left"/>
            </w:pPr>
            <w:r>
              <w:t xml:space="preserve">14,000,000</w:t>
            </w:r>
          </w:p>
        </w:tc>
        <w:tc>
          <w:tcPr/>
          <w:p>
            <w:pPr>
              <w:pStyle w:val="Compact"/>
              <w:jc w:val="left"/>
            </w:pPr>
            <w:r>
              <w:t xml:space="preserve">1</w:t>
            </w:r>
          </w:p>
        </w:tc>
        <w:tc>
          <w:tcPr/>
          <w:p>
            <w:pPr>
              <w:pStyle w:val="Compact"/>
              <w:jc w:val="left"/>
            </w:pPr>
            <w:r>
              <w:t xml:space="preserve">14,000,000</w:t>
            </w:r>
          </w:p>
        </w:tc>
      </w:tr>
      <w:tr>
        <w:tc>
          <w:tcPr/>
          <w:p>
            <w:pPr>
              <w:pStyle w:val="Compact"/>
              <w:jc w:val="left"/>
            </w:pPr>
            <w:r>
              <w:t xml:space="preserve">05</w:t>
            </w:r>
          </w:p>
        </w:tc>
        <w:tc>
          <w:tcPr/>
          <w:p>
            <w:pPr>
              <w:pStyle w:val="Compact"/>
              <w:jc w:val="left"/>
            </w:pPr>
            <w:r>
              <w:rPr>
                <w:bCs/>
                <w:b/>
              </w:rPr>
              <w:t xml:space="preserve">Pilot Implementation &amp; Feedback Loop</w:t>
            </w:r>
            <w:r>
              <w:t xml:space="preserve"> </w:t>
            </w:r>
            <w:r>
              <w:t xml:space="preserve">– Supervised pilot phase in selected classrooms, data collection, and iterative refinement of the curriculum materials.</w:t>
            </w:r>
          </w:p>
        </w:tc>
        <w:tc>
          <w:tcPr/>
          <w:p>
            <w:pPr>
              <w:pStyle w:val="Compact"/>
              <w:jc w:val="left"/>
            </w:pPr>
            <w:r>
              <w:t xml:space="preserve">4 weeks</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r>
      <w:tr>
        <w:tc>
          <w:tcPr/>
          <w:p>
            <w:pPr>
              <w:pStyle w:val="Compact"/>
              <w:jc w:val="left"/>
            </w:pPr>
            <w:r>
              <w:t xml:space="preserve">06</w:t>
            </w:r>
          </w:p>
        </w:tc>
        <w:tc>
          <w:tcPr/>
          <w:p>
            <w:pPr>
              <w:pStyle w:val="Compact"/>
              <w:jc w:val="left"/>
            </w:pPr>
            <w:r>
              <w:rPr>
                <w:bCs/>
                <w:b/>
              </w:rPr>
              <w:t xml:space="preserve">Evaluation &amp; Final Reporting</w:t>
            </w:r>
            <w:r>
              <w:t xml:space="preserve"> </w:t>
            </w:r>
            <w:r>
              <w:t xml:space="preserve">– Comprehensive impact assessment, compliance verification with Colombian educational regulations, and final deliverable documentation.</w:t>
            </w:r>
          </w:p>
        </w:tc>
        <w:tc>
          <w:tcPr/>
          <w:p>
            <w:pPr>
              <w:pStyle w:val="Compact"/>
              <w:jc w:val="left"/>
            </w:pPr>
            <w:r>
              <w:t xml:space="preserve">2 weeks</w:t>
            </w:r>
          </w:p>
        </w:tc>
        <w:tc>
          <w:tcPr/>
          <w:p>
            <w:pPr>
              <w:pStyle w:val="Compact"/>
              <w:jc w:val="left"/>
            </w:pPr>
            <w:r>
              <w:t xml:space="preserve">7,500,000</w:t>
            </w:r>
          </w:p>
        </w:tc>
        <w:tc>
          <w:tcPr/>
          <w:p>
            <w:pPr>
              <w:pStyle w:val="Compact"/>
              <w:jc w:val="left"/>
            </w:pPr>
            <w:r>
              <w:t xml:space="preserve">1</w:t>
            </w:r>
          </w:p>
        </w:tc>
        <w:tc>
          <w:tcPr/>
          <w:p>
            <w:pPr>
              <w:pStyle w:val="Compact"/>
              <w:jc w:val="left"/>
            </w:pPr>
            <w:r>
              <w:t xml:space="preserve">7,500,000</w:t>
            </w:r>
          </w:p>
        </w:tc>
      </w:tr>
      <w:tr>
        <w:tc>
          <w:tcPr/>
          <w:p>
            <w:pPr>
              <w:pStyle w:val="Compact"/>
              <w:jc w:val="left"/>
            </w:pPr>
            <w:r>
              <w:t xml:space="preserve">07</w:t>
            </w:r>
          </w:p>
        </w:tc>
        <w:tc>
          <w:tcPr/>
          <w:p>
            <w:pPr>
              <w:pStyle w:val="Compact"/>
              <w:jc w:val="left"/>
            </w:pPr>
            <w:r>
              <w:rPr>
                <w:bCs/>
                <w:b/>
              </w:rPr>
              <w:t xml:space="preserve">Ongoing Support &amp; Revision (12 months)</w:t>
            </w:r>
            <w:r>
              <w:t xml:space="preserve"> </w:t>
            </w:r>
            <w:r>
              <w:t xml:space="preserve">– Continuous Curriculum Developer support, annual updates, and regulatory compliance monitoring for the Colombia Medellín institution.</w:t>
            </w:r>
          </w:p>
        </w:tc>
        <w:tc>
          <w:tcPr/>
          <w:p>
            <w:pPr>
              <w:pStyle w:val="Compact"/>
              <w:jc w:val="left"/>
            </w:pPr>
            <w:r>
              <w:t xml:space="preserve">12 months</w:t>
            </w:r>
          </w:p>
        </w:tc>
        <w:tc>
          <w:tcPr/>
          <w:p>
            <w:pPr>
              <w:pStyle w:val="Compact"/>
              <w:jc w:val="left"/>
            </w:pPr>
            <w:r>
              <w:t xml:space="preserve">25,000,000</w:t>
            </w:r>
          </w:p>
        </w:tc>
        <w:tc>
          <w:tcPr/>
          <w:p>
            <w:pPr>
              <w:pStyle w:val="Compact"/>
              <w:jc w:val="left"/>
            </w:pPr>
            <w:r>
              <w:t xml:space="preserve">1</w:t>
            </w:r>
          </w:p>
        </w:tc>
        <w:tc>
          <w:tcPr/>
          <w:p>
            <w:pPr>
              <w:pStyle w:val="Compact"/>
              <w:jc w:val="left"/>
            </w:pPr>
            <w:r>
              <w:t xml:space="preserve">25,000,000</w:t>
            </w:r>
          </w:p>
        </w:tc>
      </w:tr>
      <w:tr>
        <w:tc>
          <w:tcPr>
            <w:gridSpan w:val="5"/>
          </w:tcPr>
          <w:p>
            <w:pPr>
              <w:pStyle w:val="Compact"/>
              <w:jc w:val="right"/>
            </w:pPr>
            <w:r>
              <w:t xml:space="preserve">TOTAL ESTIMATED COST (COP)</w:t>
            </w:r>
          </w:p>
        </w:tc>
        <w:tc>
          <w:tcPr/>
          <w:p>
            <w:pPr>
              <w:pStyle w:val="Compact"/>
              <w:jc w:val="left"/>
            </w:pPr>
            <w:r>
              <w:t xml:space="preserve">118,000,000</w:t>
            </w:r>
          </w:p>
        </w:tc>
      </w:tr>
      <w:tr>
        <w:tc>
          <w:tcPr>
            <w:gridSpan w:val="5"/>
          </w:tcPr>
          <w:p>
            <w:pPr>
              <w:pStyle w:val="Compact"/>
              <w:jc w:val="right"/>
            </w:pPr>
            <w:r>
              <w:t xml:space="preserve">TOTAL ESTIMATED COST (USD – Approx.)</w:t>
            </w:r>
          </w:p>
        </w:tc>
        <w:tc>
          <w:tcPr/>
          <w:p>
            <w:pPr>
              <w:pStyle w:val="Compact"/>
              <w:jc w:val="left"/>
            </w:pPr>
            <w:r>
              <w:t xml:space="preserve">$30,500.00</w:t>
            </w:r>
          </w:p>
        </w:tc>
      </w:tr>
    </w:tbl>
    <w:bookmarkEnd w:id="22"/>
    <w:bookmarkStart w:id="23" w:name="project-timeline"/>
    <w:p>
      <w:pPr>
        <w:pStyle w:val="Heading2"/>
      </w:pPr>
      <w:r>
        <w:t xml:space="preserve">3. Project Timeline</w:t>
      </w:r>
    </w:p>
    <w:p>
      <w:pPr>
        <w:pStyle w:val="FirstParagraph"/>
      </w:pPr>
      <w:r>
        <w:t xml:space="preserve">The complete engagement as outlined in this</w:t>
      </w:r>
      <w:r>
        <w:t xml:space="preserve"> </w:t>
      </w:r>
      <w:r>
        <w:t xml:space="preserve">Quotation Estimate</w:t>
      </w:r>
      <w:r>
        <w:t xml:space="preserve"> </w:t>
      </w:r>
      <w:r>
        <w:t xml:space="preserve">spans approximately</w:t>
      </w:r>
      <w:r>
        <w:t xml:space="preserve"> </w:t>
      </w:r>
      <w:r>
        <w:rPr>
          <w:bCs/>
          <w:b/>
        </w:rPr>
        <w:t xml:space="preserve">21 weeks</w:t>
      </w:r>
      <w:r>
        <w:t xml:space="preserve"> </w:t>
      </w:r>
      <w:r>
        <w:t xml:space="preserve">from project initiation to final delivery, followed by a 12-month support period. All on-site activities, including teacher training workshops and pilot implementation, will be conducted at the client's premises in</w:t>
      </w:r>
      <w:r>
        <w:t xml:space="preserve"> </w:t>
      </w:r>
      <w:r>
        <w:t xml:space="preserve">Colombia Medellín</w:t>
      </w:r>
      <w:r>
        <w:t xml:space="preserve">. Our</w:t>
      </w:r>
      <w:r>
        <w:t xml:space="preserve"> </w:t>
      </w:r>
      <w:r>
        <w:t xml:space="preserve">Curriculum Developer</w:t>
      </w:r>
      <w:r>
        <w:t xml:space="preserve"> </w:t>
      </w:r>
      <w:r>
        <w:t xml:space="preserve">team will coordinate with the institution's academic leadership to ensure minimal disruption to ongoing academic operations. Milestone-based progress reports will be submitted bi-weekly to the client's designated project coordinator.</w:t>
      </w:r>
    </w:p>
    <w:bookmarkEnd w:id="23"/>
    <w:bookmarkStart w:id="24" w:name="terms-and-conditions"/>
    <w:p>
      <w:pPr>
        <w:pStyle w:val="Heading2"/>
      </w:pPr>
      <w:r>
        <w:t xml:space="preserve">4. Terms and Conditions</w:t>
      </w:r>
    </w:p>
    <w:p>
      <w:pPr>
        <w:pStyle w:val="FirstParagraph"/>
      </w:pPr>
      <w:r>
        <w:rPr>
          <w:bCs/>
          <w:b/>
        </w:rPr>
        <w:t xml:space="preserve">Payment Schedule:</w:t>
      </w:r>
      <w:r>
        <w:t xml:space="preserve"> </w:t>
      </w:r>
      <w:r>
        <w:t xml:space="preserve">30% upon contract signing, 40% upon completion of curriculum design (Item 02), 20% upon pilot completion (Item 05), and 10% upon final delivery and acceptance.</w:t>
      </w:r>
    </w:p>
    <w:p>
      <w:pPr>
        <w:pStyle w:val="BodyText"/>
      </w:pPr>
      <w:r>
        <w:rPr>
          <w:bCs/>
          <w:b/>
        </w:rPr>
        <w:t xml:space="preserve">Validity:</w:t>
      </w:r>
      <w:r>
        <w:t xml:space="preserve"> </w:t>
      </w:r>
      <w:r>
        <w:t xml:space="preserve">This Quotation Estimate is valid for 30 calendar days from the date of issue. Prices are subject to adjustment based on Colombian inflation indices (IPC) published by DANE if the contract is executed beyond the validity period.</w:t>
      </w:r>
    </w:p>
    <w:p>
      <w:pPr>
        <w:pStyle w:val="BodyText"/>
      </w:pPr>
      <w:r>
        <w:rPr>
          <w:bCs/>
          <w:b/>
        </w:rPr>
        <w:t xml:space="preserve">Taxation:</w:t>
      </w:r>
      <w:r>
        <w:t xml:space="preserve"> </w:t>
      </w:r>
      <w:r>
        <w:t xml:space="preserve">All amounts are exclusive of IVA (19%) and applicable withholding taxes as per Colombian tax regulations (Estatuto Tributario). The client is responsible for any additional municipal taxes in Medellín.</w:t>
      </w:r>
    </w:p>
    <w:p>
      <w:pPr>
        <w:pStyle w:val="BodyText"/>
      </w:pPr>
      <w:r>
        <w:rPr>
          <w:bCs/>
          <w:b/>
        </w:rPr>
        <w:t xml:space="preserve">Intellectual Property:</w:t>
      </w:r>
      <w:r>
        <w:t xml:space="preserve"> </w:t>
      </w:r>
      <w:r>
        <w:t xml:space="preserve">All curriculum materials, instructional designs, and proprietary frameworks developed by our Curriculum Developer team shall remain the intellectual property of EduCurriculum Solutions S.A.S. unless otherwise agreed in a separate licensing agreement. The client receives a perpetual, non-transferable license to use the materials within their institution in Colombia Medellín.</w:t>
      </w:r>
    </w:p>
    <w:p>
      <w:pPr>
        <w:pStyle w:val="BodyText"/>
      </w:pPr>
      <w:r>
        <w:rPr>
          <w:bCs/>
          <w:b/>
        </w:rPr>
        <w:t xml:space="preserve">Confidentiality:</w:t>
      </w:r>
      <w:r>
        <w:t xml:space="preserve"> </w:t>
      </w:r>
      <w:r>
        <w:t xml:space="preserve">Both parties agree to maintain strict confidentiality regarding institutional data, student information, and proprietary pedagogical strategies shared during the engagement.</w:t>
      </w:r>
    </w:p>
    <w:p>
      <w:pPr>
        <w:pStyle w:val="BodyText"/>
      </w:pPr>
      <w:r>
        <w:rPr>
          <w:bCs/>
          <w:b/>
        </w:rPr>
        <w:t xml:space="preserve">Governing Law:</w:t>
      </w:r>
      <w:r>
        <w:t xml:space="preserve"> </w:t>
      </w:r>
      <w:r>
        <w:t xml:space="preserve">This agreement shall be governed by the laws of the Republic of Colombia, with jurisdiction in the courts of Medellín, Antioquia.</w:t>
      </w:r>
    </w:p>
    <w:bookmarkEnd w:id="24"/>
    <w:bookmarkStart w:id="25" w:name="Xcd00134b470cf968b9358160aea00ff0d77757d"/>
    <w:p>
      <w:pPr>
        <w:pStyle w:val="Heading2"/>
      </w:pPr>
      <w:r>
        <w:t xml:space="preserve">5. Why Choose Our Curriculum Developer Team in Colombia Medellín</w:t>
      </w:r>
    </w:p>
    <w:p>
      <w:pPr>
        <w:pStyle w:val="FirstParagraph"/>
      </w:pPr>
      <w:r>
        <w:t xml:space="preserve">Our</w:t>
      </w:r>
      <w:r>
        <w:t xml:space="preserve"> </w:t>
      </w:r>
      <w:r>
        <w:t xml:space="preserve">Curriculum Developer</w:t>
      </w:r>
      <w:r>
        <w:t xml:space="preserve"> </w:t>
      </w:r>
      <w:r>
        <w:t xml:space="preserve">team brings over 15 years of combined experience in educational design within the Colombian context. We possess deep familiarity with the ICFES examination frameworks, the MEN's quality standards (Ley 115 de 1994), and the specific cultural and linguistic nuances of the Medellín and Antioquia region. Our previous clients in Colombia Medellín include public and private educational institutions, corporate universities, and international school branches. We are committed to delivering curricula that are not only academically rigorous but also culturally relevant, inclusive, and future-oriented.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w:t>
      </w:r>
      <w:r>
        <w:t xml:space="preserve"> </w:t>
      </w:r>
      <w:r>
        <w:t xml:space="preserve">Curriculum Developer</w:t>
      </w:r>
      <w:r>
        <w:t xml:space="preserve"> </w:t>
      </w:r>
      <w:r>
        <w:t xml:space="preserve">services to be delivered in</w:t>
      </w:r>
      <w:r>
        <w:t xml:space="preserve"> </w:t>
      </w:r>
      <w:r>
        <w:t xml:space="preserve">Colombia Medellín</w:t>
      </w:r>
      <w:r>
        <w:t xml:space="preserve">. This signature constitutes a formal request to proceed with contract preparation and project scheduling.</w:t>
      </w:r>
    </w:p>
    <w:p>
      <w:pPr>
        <w:pStyle w:val="BodyText"/>
      </w:pPr>
      <w:r>
        <w:rPr>
          <w:bCs/>
          <w:b/>
        </w:rPr>
        <w:t xml:space="preserve">For EduCurriculum Solutions S.A.S.</w:t>
      </w:r>
      <w:r>
        <w:br/>
      </w:r>
      <w:r>
        <w:t xml:space="preserve">Name: _________________________</w:t>
      </w:r>
      <w:r>
        <w:br/>
      </w:r>
      <w:r>
        <w:t xml:space="preserve">Title: Lead Curriculum Developer</w:t>
      </w:r>
      <w:r>
        <w:br/>
      </w:r>
      <w:r>
        <w:t xml:space="preserve">Date: _________________________</w:t>
      </w:r>
    </w:p>
    <w:p>
      <w:pPr>
        <w:pStyle w:val="BodyText"/>
      </w:pPr>
      <w:r>
        <w:rPr>
          <w:bCs/>
          <w:b/>
        </w:rPr>
        <w:t xml:space="preserve">For the Client (Colombia Medellín)</w:t>
      </w:r>
      <w:r>
        <w:br/>
      </w:r>
      <w:r>
        <w:t xml:space="preserve">Name: _________________________</w:t>
      </w:r>
      <w:r>
        <w:br/>
      </w:r>
      <w:r>
        <w:t xml:space="preserve">Title: _________________________</w:t>
      </w:r>
      <w:r>
        <w:br/>
      </w:r>
      <w:r>
        <w:t xml:space="preserve">Date: _________________________</w:t>
      </w:r>
    </w:p>
    <w:p>
      <w:pPr>
        <w:pStyle w:val="BodyText"/>
      </w:pPr>
      <w:r>
        <w:t xml:space="preserve">EduCurriculum Solutions S.A.S. | NIT: 901.234.567-8 | Medellín, Antioquia, Colombia</w:t>
      </w:r>
      <w:r>
        <w:br/>
      </w:r>
      <w:r>
        <w:t xml:space="preserve">Phone: +57 (604) 300 0000 | Email: proposals@educurriculum.co | Web: www.educurriculum.co</w:t>
      </w:r>
      <w:r>
        <w:br/>
      </w:r>
      <w:r>
        <w:t xml:space="preserve">This Quotation Estimate document is confidential and intended solely for the named recipient. Reference: QTE-CMD-2025-0047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Colombia Medellín</dc:title>
  <dc:creator/>
  <dc:language>en</dc:language>
  <cp:keywords/>
  <dcterms:created xsi:type="dcterms:W3CDTF">2026-10-10T02:32:11Z</dcterms:created>
  <dcterms:modified xsi:type="dcterms:W3CDTF">2026-10-10T02:32:11Z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