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alexandria-educational-solutions-ltd."/>
    <w:p>
      <w:pPr>
        <w:pStyle w:val="Heading1"/>
      </w:pPr>
      <w:r>
        <w:t xml:space="preserve">Alexandria Educational Solutions Ltd.</w:t>
      </w:r>
    </w:p>
    <w:p>
      <w:pPr>
        <w:pStyle w:val="FirstParagraph"/>
      </w:pPr>
      <w:r>
        <w:t xml:space="preserve">12 Corniche El-Nil Street, Smouha District, Egypt Alexandria, 21542</w:t>
      </w:r>
    </w:p>
    <w:p>
      <w:pPr>
        <w:pStyle w:val="BodyText"/>
      </w:pPr>
      <w:r>
        <w:t xml:space="preserve">Tel: +20 3 555 1234 | Email: info@alexedusolutions.com.eg</w:t>
      </w:r>
    </w:p>
    <w:p>
      <w:pPr>
        <w:pStyle w:val="BodyText"/>
      </w:pPr>
      <w:r>
        <w:t xml:space="preserve">Commercial Registration No. 458721 | Tax ID: 552-881-334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Egypt Alexandria</w:t>
      </w:r>
    </w:p>
    <w:p>
      <w:pPr>
        <w:pStyle w:val="BodyText"/>
      </w:pPr>
      <w:r>
        <w:rPr>
          <w:bCs/>
          <w:b/>
        </w:rPr>
        <w:t xml:space="preserve">Service Category:</w:t>
      </w:r>
      <w:r>
        <w:t xml:space="preserve"> </w:t>
      </w:r>
      <w:r>
        <w:t xml:space="preserve">Curriculum Development</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Alexandria International Academy</w:t>
      </w:r>
    </w:p>
    <w:p>
      <w:pPr>
        <w:pStyle w:val="BodyText"/>
      </w:pPr>
      <w:r>
        <w:rPr>
          <w:bCs/>
          <w:b/>
        </w:rPr>
        <w:t xml:space="preserve">Address:</w:t>
      </w:r>
      <w:r>
        <w:t xml:space="preserve"> </w:t>
      </w:r>
      <w:r>
        <w:t xml:space="preserve">45 El-Montazah Road, East El-Scorppi, Egypt Alexandria</w:t>
      </w:r>
    </w:p>
    <w:p>
      <w:pPr>
        <w:pStyle w:val="BodyText"/>
      </w:pPr>
      <w:r>
        <w:rPr>
          <w:bCs/>
          <w:b/>
        </w:rPr>
        <w:t xml:space="preserve">Contact Person:</w:t>
      </w:r>
      <w:r>
        <w:t xml:space="preserve"> </w:t>
      </w:r>
      <w:r>
        <w:t xml:space="preserve">Dr. Mona El-Sayed, Academic Director</w:t>
      </w:r>
    </w:p>
    <w:p>
      <w:pPr>
        <w:pStyle w:val="BodyText"/>
      </w:pPr>
      <w:r>
        <w:rPr>
          <w:bCs/>
          <w:b/>
        </w:rPr>
        <w:t xml:space="preserve">Email:</w:t>
      </w:r>
      <w:r>
        <w:t xml:space="preserve"> </w:t>
      </w:r>
      <w:r>
        <w:t xml:space="preserve">m.el-sayed@alexintl.edu.eg</w:t>
      </w:r>
    </w:p>
    <w:p>
      <w:pPr>
        <w:pStyle w:val="BodyText"/>
      </w:pPr>
      <w:r>
        <w:rPr>
          <w:bCs/>
          <w:b/>
        </w:rPr>
        <w:t xml:space="preserve">Phone:</w:t>
      </w:r>
      <w:r>
        <w:t xml:space="preserve"> </w:t>
      </w:r>
      <w:r>
        <w:t xml:space="preserve">+20 3 488 7766</w:t>
      </w:r>
    </w:p>
    <w:bookmarkEnd w:id="22"/>
    <w:p>
      <w:pPr>
        <w:pStyle w:val="BodyText"/>
      </w:pPr>
      <w:r>
        <w:t xml:space="preserve">Dear Dr. El-Sayed,</w:t>
      </w:r>
    </w:p>
    <w:p>
      <w:pPr>
        <w:pStyle w:val="BodyText"/>
      </w:pPr>
      <w:r>
        <w:t xml:space="preserve">Thank you for the opportunity to submit this</w:t>
      </w:r>
      <w:r>
        <w:t xml:space="preserve"> </w:t>
      </w:r>
      <w:r>
        <w:t xml:space="preserve">Quotation Estimate</w:t>
      </w:r>
      <w:r>
        <w:t xml:space="preserve"> </w:t>
      </w:r>
      <w:r>
        <w:t xml:space="preserve">for the engagement of a qualified</w:t>
      </w:r>
      <w:r>
        <w:t xml:space="preserve"> </w:t>
      </w:r>
      <w:r>
        <w:t xml:space="preserve">Curriculum Developer</w:t>
      </w:r>
      <w:r>
        <w:t xml:space="preserve"> </w:t>
      </w:r>
      <w:r>
        <w:t xml:space="preserve">to support the academic restructuring and program design initiatives at Alexandria International Academy. This</w:t>
      </w:r>
      <w:r>
        <w:t xml:space="preserve"> </w:t>
      </w:r>
      <w:r>
        <w:t xml:space="preserve">Quotation Estimate</w:t>
      </w:r>
      <w:r>
        <w:t xml:space="preserve"> </w:t>
      </w:r>
      <w:r>
        <w:t xml:space="preserve">has been carefully prepared to reflect the full scope of services required for the development, alignment, and implementation of a comprehensive curriculum framework tailored to the educational standards and regulatory requirements of</w:t>
      </w:r>
      <w:r>
        <w:t xml:space="preserve"> </w:t>
      </w:r>
      <w:r>
        <w:t xml:space="preserve">Egypt Alexandria</w:t>
      </w:r>
      <w:r>
        <w:t xml:space="preserve"> </w:t>
      </w:r>
      <w:r>
        <w:t xml:space="preserve">and the broader Egyptian Ministry of Education and Technical Education guidelines.</w:t>
      </w:r>
    </w:p>
    <w:p>
      <w:pPr>
        <w:pStyle w:val="BodyText"/>
      </w:pPr>
      <w:r>
        <w:t xml:space="preserve">Our team at Alexandria Educational Solutions Ltd. has extensive experience delivering</w:t>
      </w:r>
      <w:r>
        <w:t xml:space="preserve"> </w:t>
      </w:r>
      <w:r>
        <w:t xml:space="preserve">Curriculum Developer</w:t>
      </w:r>
      <w:r>
        <w:t xml:space="preserve"> </w:t>
      </w:r>
      <w:r>
        <w:t xml:space="preserve">services across multiple institutions in</w:t>
      </w:r>
      <w:r>
        <w:t xml:space="preserve"> </w:t>
      </w:r>
      <w:r>
        <w:t xml:space="preserve">Egypt Alexandria</w:t>
      </w:r>
      <w:r>
        <w:t xml:space="preserve">, including public schools, private academies, and international schools operating within the Alexandria Governorate. We understand the unique pedagogical, cultural, and regulatory landscape of</w:t>
      </w:r>
      <w:r>
        <w:t xml:space="preserve"> </w:t>
      </w:r>
      <w:r>
        <w:t xml:space="preserve">Egypt Alexandria</w:t>
      </w:r>
      <w:r>
        <w:t xml:space="preserve"> </w:t>
      </w:r>
      <w:r>
        <w:t xml:space="preserve">and have designed this</w:t>
      </w:r>
      <w:r>
        <w:t xml:space="preserve"> </w:t>
      </w:r>
      <w:r>
        <w:t xml:space="preserve">Quotation Estimate</w:t>
      </w:r>
      <w:r>
        <w:t xml:space="preserve"> </w:t>
      </w:r>
      <w:r>
        <w:t xml:space="preserve">to ensure full compliance with local educational policies while maintaining internationally recognized quality benchmarks.</w:t>
      </w:r>
    </w:p>
    <w:p>
      <w:pPr>
        <w:pStyle w:val="BodyText"/>
      </w:pPr>
      <w:r>
        <w:t xml:space="preserve">Scope of Services – Curriculum Developer Engagement</w:t>
      </w:r>
    </w:p>
    <w:p>
      <w:pPr>
        <w:pStyle w:val="BodyText"/>
      </w:pPr>
      <w:r>
        <w:t xml:space="preserve">This</w:t>
      </w:r>
      <w:r>
        <w:t xml:space="preserve"> </w:t>
      </w:r>
      <w:r>
        <w:t xml:space="preserve">Quotation Estimate</w:t>
      </w:r>
      <w:r>
        <w:t xml:space="preserve"> </w:t>
      </w:r>
      <w:r>
        <w:t xml:space="preserve">covers the following deliverables provided by our senior</w:t>
      </w:r>
      <w:r>
        <w:t xml:space="preserve"> </w:t>
      </w:r>
      <w:r>
        <w:t xml:space="preserve">Curriculum Developer</w:t>
      </w:r>
      <w:r>
        <w:t xml:space="preserve">, who will be based in</w:t>
      </w:r>
      <w:r>
        <w:t xml:space="preserve"> </w:t>
      </w:r>
      <w:r>
        <w:t xml:space="preserve">Egypt Alexandria</w:t>
      </w:r>
      <w:r>
        <w:t xml:space="preserve"> </w:t>
      </w:r>
      <w:r>
        <w:t xml:space="preserve">for the duration of the project: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Initial needs assessment and stakeholder consultation across all departments in Egypt Alexandria campus</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28,000</w:t>
            </w:r>
          </w:p>
        </w:tc>
      </w:tr>
      <w:tr>
        <w:tc>
          <w:tcPr/>
          <w:p>
            <w:pPr>
              <w:pStyle w:val="Compact"/>
              <w:jc w:val="left"/>
            </w:pPr>
            <w:r>
              <w:t xml:space="preserve">2</w:t>
            </w:r>
          </w:p>
        </w:tc>
        <w:tc>
          <w:tcPr/>
          <w:p>
            <w:pPr>
              <w:pStyle w:val="Compact"/>
              <w:jc w:val="left"/>
            </w:pPr>
            <w:r>
              <w:t xml:space="preserve">Design and development of a comprehensive K-12 curriculum framework aligned with Egyptian national standards and Alexandria Governorate educational directives</w:t>
            </w:r>
          </w:p>
        </w:tc>
        <w:tc>
          <w:tcPr/>
          <w:p>
            <w:pPr>
              <w:pStyle w:val="Compact"/>
              <w:jc w:val="left"/>
            </w:pPr>
            <w:r>
              <w:t xml:space="preserve">8 weeks</w:t>
            </w:r>
          </w:p>
        </w:tc>
        <w:tc>
          <w:tcPr/>
          <w:p>
            <w:pPr>
              <w:pStyle w:val="Compact"/>
              <w:jc w:val="left"/>
            </w:pPr>
            <w:r>
              <w:t xml:space="preserve">Fixed</w:t>
            </w:r>
          </w:p>
        </w:tc>
        <w:tc>
          <w:tcPr/>
          <w:p>
            <w:pPr>
              <w:pStyle w:val="Compact"/>
              <w:jc w:val="left"/>
            </w:pPr>
            <w:r>
              <w:t xml:space="preserve">145,000</w:t>
            </w:r>
          </w:p>
        </w:tc>
      </w:tr>
      <w:tr>
        <w:tc>
          <w:tcPr/>
          <w:p>
            <w:pPr>
              <w:pStyle w:val="Compact"/>
              <w:jc w:val="left"/>
            </w:pPr>
            <w:r>
              <w:t xml:space="preserve">3</w:t>
            </w:r>
          </w:p>
        </w:tc>
        <w:tc>
          <w:tcPr/>
          <w:p>
            <w:pPr>
              <w:pStyle w:val="Compact"/>
              <w:jc w:val="left"/>
            </w:pPr>
            <w:r>
              <w:t xml:space="preserve">Development of subject-specific learning objectives, assessment rubrics, and instructional materials for all core disciplines</w:t>
            </w:r>
          </w:p>
        </w:tc>
        <w:tc>
          <w:tcPr/>
          <w:p>
            <w:pPr>
              <w:pStyle w:val="Compact"/>
              <w:jc w:val="left"/>
            </w:pPr>
            <w:r>
              <w:t xml:space="preserve">10 weeks</w:t>
            </w:r>
          </w:p>
        </w:tc>
        <w:tc>
          <w:tcPr/>
          <w:p>
            <w:pPr>
              <w:pStyle w:val="Compact"/>
              <w:jc w:val="left"/>
            </w:pPr>
            <w:r>
              <w:t xml:space="preserve">Fixed</w:t>
            </w:r>
          </w:p>
        </w:tc>
        <w:tc>
          <w:tcPr/>
          <w:p>
            <w:pPr>
              <w:pStyle w:val="Compact"/>
              <w:jc w:val="left"/>
            </w:pPr>
            <w:r>
              <w:t xml:space="preserve">198,000</w:t>
            </w:r>
          </w:p>
        </w:tc>
      </w:tr>
      <w:tr>
        <w:tc>
          <w:tcPr/>
          <w:p>
            <w:pPr>
              <w:pStyle w:val="Compact"/>
              <w:jc w:val="left"/>
            </w:pPr>
            <w:r>
              <w:t xml:space="preserve">4</w:t>
            </w:r>
          </w:p>
        </w:tc>
        <w:tc>
          <w:tcPr/>
          <w:p>
            <w:pPr>
              <w:pStyle w:val="Compact"/>
              <w:jc w:val="left"/>
            </w:pPr>
            <w:r>
              <w:t xml:space="preserve">Integration of technology-enhanced learning pathways and digital resource mapping for the Curriculum Developer deliverables</w:t>
            </w:r>
          </w:p>
        </w:tc>
        <w:tc>
          <w:tcPr/>
          <w:p>
            <w:pPr>
              <w:pStyle w:val="Compact"/>
              <w:jc w:val="left"/>
            </w:pPr>
            <w:r>
              <w:t xml:space="preserve">4 weeks</w:t>
            </w:r>
          </w:p>
        </w:tc>
        <w:tc>
          <w:tcPr/>
          <w:p>
            <w:pPr>
              <w:pStyle w:val="Compact"/>
              <w:jc w:val="left"/>
            </w:pPr>
            <w:r>
              <w:t xml:space="preserve">Fixed</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Teacher training workshops (6 sessions) on curriculum implementation, delivered on-site in Egypt Alexandria</w:t>
            </w:r>
          </w:p>
        </w:tc>
        <w:tc>
          <w:tcPr/>
          <w:p>
            <w:pPr>
              <w:pStyle w:val="Compact"/>
              <w:jc w:val="left"/>
            </w:pPr>
            <w:r>
              <w:t xml:space="preserve">6 weeks</w:t>
            </w:r>
          </w:p>
        </w:tc>
        <w:tc>
          <w:tcPr/>
          <w:p>
            <w:pPr>
              <w:pStyle w:val="Compact"/>
              <w:jc w:val="left"/>
            </w:pPr>
            <w:r>
              <w:t xml:space="preserve">Per session</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Pilot program execution, data collection, and iterative refinement of the Curriculum Developer outputs</w:t>
            </w:r>
          </w:p>
        </w:tc>
        <w:tc>
          <w:tcPr/>
          <w:p>
            <w:pPr>
              <w:pStyle w:val="Compact"/>
              <w:jc w:val="left"/>
            </w:pPr>
            <w:r>
              <w:t xml:space="preserve">6 weeks</w:t>
            </w:r>
          </w:p>
        </w:tc>
        <w:tc>
          <w:tcPr/>
          <w:p>
            <w:pPr>
              <w:pStyle w:val="Compact"/>
              <w:jc w:val="left"/>
            </w:pPr>
            <w:r>
              <w:t xml:space="preserve">Fixed</w:t>
            </w:r>
          </w:p>
        </w:tc>
        <w:tc>
          <w:tcPr/>
          <w:p>
            <w:pPr>
              <w:pStyle w:val="Compact"/>
              <w:jc w:val="left"/>
            </w:pPr>
            <w:r>
              <w:t xml:space="preserve">74,000</w:t>
            </w:r>
          </w:p>
        </w:tc>
      </w:tr>
      <w:tr>
        <w:tc>
          <w:tcPr/>
          <w:p>
            <w:pPr>
              <w:pStyle w:val="Compact"/>
              <w:jc w:val="left"/>
            </w:pPr>
            <w:r>
              <w:t xml:space="preserve">7</w:t>
            </w:r>
          </w:p>
        </w:tc>
        <w:tc>
          <w:tcPr/>
          <w:p>
            <w:pPr>
              <w:pStyle w:val="Compact"/>
              <w:jc w:val="left"/>
            </w:pPr>
            <w:r>
              <w:t xml:space="preserve">Final documentation, quality assurance review, and handover of all Curriculum Developer materials to the institution</w:t>
            </w:r>
          </w:p>
        </w:tc>
        <w:tc>
          <w:tcPr/>
          <w:p>
            <w:pPr>
              <w:pStyle w:val="Compact"/>
              <w:jc w:val="left"/>
            </w:pPr>
            <w:r>
              <w:t xml:space="preserve">2 weeks</w:t>
            </w:r>
          </w:p>
        </w:tc>
        <w:tc>
          <w:tcPr/>
          <w:p>
            <w:pPr>
              <w:pStyle w:val="Compact"/>
              <w:jc w:val="left"/>
            </w:pPr>
            <w:r>
              <w:t xml:space="preserve">Fixed</w:t>
            </w:r>
          </w:p>
        </w:tc>
        <w:tc>
          <w:tcPr/>
          <w:p>
            <w:pPr>
              <w:pStyle w:val="Compact"/>
              <w:jc w:val="left"/>
            </w:pPr>
            <w:r>
              <w:t xml:space="preserve">32,000</w:t>
            </w:r>
          </w:p>
        </w:tc>
      </w:tr>
      <w:tr>
        <w:tc>
          <w:tcPr/>
          <w:p>
            <w:pPr>
              <w:pStyle w:val="Compact"/>
              <w:jc w:val="left"/>
            </w:pPr>
            <w:r>
              <w:t xml:space="preserve">8</w:t>
            </w:r>
          </w:p>
        </w:tc>
        <w:tc>
          <w:tcPr/>
          <w:p>
            <w:pPr>
              <w:pStyle w:val="Compact"/>
              <w:jc w:val="left"/>
            </w:pPr>
            <w:r>
              <w:t xml:space="preserve">Ongoing advisory support and curriculum review (quarterly) for the first academic year post-implementation</w:t>
            </w:r>
          </w:p>
        </w:tc>
        <w:tc>
          <w:tcPr/>
          <w:p>
            <w:pPr>
              <w:pStyle w:val="Compact"/>
              <w:jc w:val="left"/>
            </w:pPr>
            <w:r>
              <w:t xml:space="preserve">12 months</w:t>
            </w:r>
          </w:p>
        </w:tc>
        <w:tc>
          <w:tcPr/>
          <w:p>
            <w:pPr>
              <w:pStyle w:val="Compact"/>
              <w:jc w:val="left"/>
            </w:pPr>
            <w:r>
              <w:t xml:space="preserve">Per quarter</w:t>
            </w:r>
          </w:p>
        </w:tc>
        <w:tc>
          <w:tcPr/>
          <w:p>
            <w:pPr>
              <w:pStyle w:val="Compact"/>
              <w:jc w:val="left"/>
            </w:pPr>
            <w:r>
              <w:t xml:space="preserve">48,000</w:t>
            </w:r>
          </w:p>
        </w:tc>
      </w:tr>
      <w:tr>
        <w:tc>
          <w:tcPr>
            <w:gridSpan w:val="4"/>
          </w:tcPr>
          <w:p>
            <w:pPr>
              <w:pStyle w:val="Compact"/>
              <w:jc w:val="left"/>
            </w:pPr>
            <w:r>
              <w:t xml:space="preserve">TOTAL ESTIMATED COST (EGP)</w:t>
            </w:r>
          </w:p>
        </w:tc>
        <w:tc>
          <w:tcPr/>
          <w:p>
            <w:pPr>
              <w:pStyle w:val="Compact"/>
              <w:jc w:val="left"/>
            </w:pPr>
            <w:r>
              <w:t xml:space="preserve">683,000</w:t>
            </w:r>
          </w:p>
        </w:tc>
      </w:tr>
    </w:tbl>
    <w:p>
      <w:pPr>
        <w:pStyle w:val="BodyText"/>
      </w:pPr>
      <w:r>
        <w:rPr>
          <w:bCs/>
          <w:b/>
        </w:rPr>
        <w:t xml:space="preserve">Validity Notice:</w:t>
      </w:r>
      <w:r>
        <w:t xml:space="preserve"> </w:t>
      </w:r>
      <w:r>
        <w:t xml:space="preserve">This Quotation Estimate is valid for thirty (30) calendar days from the date of issue. All pricing is denominated in Egyptian Pounds (EGP) and is subject to a 14% Value Added Tax (VAT) as per the Egyptian Tax Authority regulations applicable in Egypt Alexandria. The final invoice will reflect the applicable VAT.</w:t>
      </w:r>
    </w:p>
    <w:p>
      <w:pPr>
        <w:pStyle w:val="BodyText"/>
      </w:pPr>
      <w:r>
        <w:t xml:space="preserve">Terms and Conditions</w:t>
      </w:r>
    </w:p>
    <w:p>
      <w:pPr>
        <w:numPr>
          <w:ilvl w:val="0"/>
          <w:numId w:val="1001"/>
        </w:numPr>
        <w:pStyle w:val="Compact"/>
      </w:pPr>
      <w:r>
        <w:rPr>
          <w:bCs/>
          <w:b/>
        </w:rPr>
        <w:t xml:space="preserve">1. Payment Schedule:</w:t>
      </w:r>
      <w:r>
        <w:t xml:space="preserve"> </w:t>
      </w:r>
      <w:r>
        <w:t xml:space="preserve">A 30% advance payment is due upon acceptance of this Quotation Estimate. The remaining 70% shall be paid in three equal installments tied to project milestones as agreed upon in the formal service contract. All payments shall be made via bank transfer to Alexandria Educational Solutions Ltd., National Bank of Egypt, Alexandria Branch.</w:t>
      </w:r>
    </w:p>
    <w:p>
      <w:pPr>
        <w:numPr>
          <w:ilvl w:val="0"/>
          <w:numId w:val="1001"/>
        </w:numPr>
        <w:pStyle w:val="Compact"/>
      </w:pPr>
      <w:r>
        <w:rPr>
          <w:bCs/>
          <w:b/>
        </w:rPr>
        <w:t xml:space="preserve">2. Project Timeline:</w:t>
      </w:r>
      <w:r>
        <w:t xml:space="preserve"> </w:t>
      </w:r>
      <w:r>
        <w:t xml:space="preserve">The total estimated duration for the Curriculum Developer engagement is approximately 38 weeks (approximately 9 months), commencing within 14 business days of contract execution. The project will be executed primarily in Egypt Alexandria, with the Curriculum Developer maintaining a dedicated office presence at the client's premises.</w:t>
      </w:r>
    </w:p>
    <w:p>
      <w:pPr>
        <w:numPr>
          <w:ilvl w:val="0"/>
          <w:numId w:val="1001"/>
        </w:numPr>
        <w:pStyle w:val="Compact"/>
      </w:pPr>
      <w:r>
        <w:rPr>
          <w:bCs/>
          <w:b/>
        </w:rPr>
        <w:t xml:space="preserve">3. Intellectual Property:</w:t>
      </w:r>
      <w:r>
        <w:t xml:space="preserve"> </w:t>
      </w:r>
      <w:r>
        <w:t xml:space="preserve">Upon full payment, all curriculum materials, frameworks, assessments, and documentation produced by the Curriculum Developer shall become the exclusive property of Alexandria International Academy. Our firm retains the right to reference the project in portfolio materials with prior written consent.</w:t>
      </w:r>
    </w:p>
    <w:p>
      <w:pPr>
        <w:numPr>
          <w:ilvl w:val="0"/>
          <w:numId w:val="1001"/>
        </w:numPr>
        <w:pStyle w:val="Compact"/>
      </w:pPr>
      <w:r>
        <w:rPr>
          <w:bCs/>
          <w:b/>
        </w:rPr>
        <w:t xml:space="preserve">4. Regulatory Compliance:</w:t>
      </w:r>
      <w:r>
        <w:t xml:space="preserve"> </w:t>
      </w:r>
      <w:r>
        <w:t xml:space="preserve">All Curriculum Developer deliverables shall comply with the Egyptian Ministry of Education and Technical Education regulations, the Alexandria Governorate educational authority guidelines, and any applicable accreditation standards (including CBE and international equivalency requirements).</w:t>
      </w:r>
    </w:p>
    <w:p>
      <w:pPr>
        <w:numPr>
          <w:ilvl w:val="0"/>
          <w:numId w:val="1001"/>
        </w:numPr>
        <w:pStyle w:val="Compact"/>
      </w:pPr>
      <w:r>
        <w:rPr>
          <w:bCs/>
          <w:b/>
        </w:rPr>
        <w:t xml:space="preserve">5. Revisions:</w:t>
      </w:r>
      <w:r>
        <w:t xml:space="preserve"> </w:t>
      </w:r>
      <w:r>
        <w:t xml:space="preserve">Two rounds of revisions are included within the scope of this Quotation Estimate. Additional revision cycles beyond the agreed scope will be billed at EGP 4,500 per day of the Curriculum Developer's time.</w:t>
      </w:r>
    </w:p>
    <w:p>
      <w:pPr>
        <w:numPr>
          <w:ilvl w:val="0"/>
          <w:numId w:val="1001"/>
        </w:numPr>
        <w:pStyle w:val="Compact"/>
      </w:pPr>
      <w:r>
        <w:rPr>
          <w:bCs/>
          <w:b/>
        </w:rPr>
        <w:t xml:space="preserve">6. Cancellation Policy:</w:t>
      </w:r>
      <w:r>
        <w:t xml:space="preserve"> </w:t>
      </w:r>
      <w:r>
        <w:t xml:space="preserve">Cancellation by the client after project commencement will incur a fee of 25% of the total contract value. Cancellation before commencement will incur a 10% administrative fee.</w:t>
      </w:r>
    </w:p>
    <w:p>
      <w:pPr>
        <w:numPr>
          <w:ilvl w:val="0"/>
          <w:numId w:val="1001"/>
        </w:numPr>
        <w:pStyle w:val="Compact"/>
      </w:pPr>
      <w:r>
        <w:rPr>
          <w:bCs/>
          <w:b/>
        </w:rPr>
        <w:t xml:space="preserve">7. Confidentiality:</w:t>
      </w:r>
      <w:r>
        <w:t xml:space="preserve"> </w:t>
      </w:r>
      <w:r>
        <w:t xml:space="preserve">Both parties agree to maintain strict confidentiality regarding all proprietary information, student data, and institutional strategies shared during the engagement in Egypt Alexandria.</w:t>
      </w:r>
    </w:p>
    <w:p>
      <w:pPr>
        <w:numPr>
          <w:ilvl w:val="0"/>
          <w:numId w:val="1001"/>
        </w:numPr>
        <w:pStyle w:val="Compact"/>
      </w:pPr>
      <w:r>
        <w:rPr>
          <w:bCs/>
          <w:b/>
        </w:rPr>
        <w:t xml:space="preserve">8. Governing Law:</w:t>
      </w:r>
      <w:r>
        <w:t xml:space="preserve"> </w:t>
      </w:r>
      <w:r>
        <w:t xml:space="preserve">This Quotation Estimate and any subsequent contract shall be governed by the laws of the Arab Republic of Egypt, with jurisdiction vested in the competent courts of Alexandria, Egypt Alexandria Governorate.</w:t>
      </w:r>
    </w:p>
    <w:p>
      <w:pPr>
        <w:pStyle w:val="FirstParagraph"/>
      </w:pPr>
      <w:r>
        <w:t xml:space="preserve">Acceptance and Authorization</w:t>
      </w:r>
    </w:p>
    <w:p>
      <w:pPr>
        <w:pStyle w:val="BodyText"/>
      </w:pPr>
      <w:r>
        <w:t xml:space="preserve">By signing below, the client acknowledges receipt of this Quotation Estimate and agrees to the terms, scope, and pricing outlined herein for the engagement of the Curriculum Developer services in Egypt Alexandria.</w:t>
      </w:r>
    </w:p>
    <w:p>
      <w:pPr>
        <w:pStyle w:val="BodyText"/>
      </w:pPr>
      <w:r>
        <w:rPr>
          <w:bCs/>
          <w:b/>
        </w:rPr>
        <w:t xml:space="preserve">For Alexandria Educational Solutions Ltd.</w:t>
      </w:r>
      <w:r>
        <w:br/>
      </w:r>
      <w:r>
        <w:t xml:space="preserve">Name: Eng. Khaled Farouk</w:t>
      </w:r>
      <w:r>
        <w:br/>
      </w:r>
      <w:r>
        <w:t xml:space="preserve">Title: Managing Director</w:t>
      </w:r>
      <w:r>
        <w:br/>
      </w:r>
      <w:r>
        <w:t xml:space="preserve">Date: _______________</w:t>
      </w:r>
    </w:p>
    <w:p>
      <w:pPr>
        <w:pStyle w:val="BodyText"/>
      </w:pPr>
      <w:r>
        <w:rPr>
          <w:bCs/>
          <w:b/>
        </w:rPr>
        <w:t xml:space="preserve">For Alexandria International Academy (Client)</w:t>
      </w:r>
      <w:r>
        <w:br/>
      </w:r>
      <w:r>
        <w:t xml:space="preserve">Name: Dr. Mona El-Sayed</w:t>
      </w:r>
      <w:r>
        <w:br/>
      </w:r>
      <w:r>
        <w:t xml:space="preserve">Title: Academic Director</w:t>
      </w:r>
      <w:r>
        <w:br/>
      </w:r>
      <w:r>
        <w:t xml:space="preserve">Date: _______________</w:t>
      </w:r>
    </w:p>
    <w:p>
      <w:pPr>
        <w:pStyle w:val="BodyText"/>
      </w:pPr>
      <w:r>
        <w:t xml:space="preserve">Alexandria Educational Solutions Ltd. | 12 Corniche El-Nil Street, Smouha, Egypt Alexandria 21542</w:t>
      </w:r>
    </w:p>
    <w:p>
      <w:pPr>
        <w:pStyle w:val="BodyText"/>
      </w:pPr>
      <w:r>
        <w:t xml:space="preserve">This Quotation Estimate is a non-binding document until a formal service agreement is executed by both parties.</w:t>
      </w:r>
    </w:p>
    <w:p>
      <w:pPr>
        <w:pStyle w:val="BodyText"/>
      </w:pPr>
      <w:r>
        <w:t xml:space="preserve">Document Reference: QTE-2025-0487 | Curriculum Developer Services | Egypt Alexandria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Egypt Alexandria</dc:title>
  <dc:creator/>
  <dc:language>en</dc:language>
  <cp:keywords/>
  <dcterms:created xsi:type="dcterms:W3CDTF">2026-10-10T05:08:05Z</dcterms:created>
  <dcterms:modified xsi:type="dcterms:W3CDTF">2026-10-10T05:08:05Z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