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Curriculum</w:t>
      </w:r>
      <w:r>
        <w:t xml:space="preserve"> </w:t>
      </w:r>
      <w:r>
        <w:t xml:space="preserve">Developer</w:t>
      </w:r>
      <w:r>
        <w:t xml:space="preserve"> </w:t>
      </w:r>
      <w:r>
        <w:t xml:space="preserve">Services</w:t>
      </w:r>
      <w:r>
        <w:t xml:space="preserve"> </w:t>
      </w:r>
      <w:r>
        <w:t xml:space="preserve">-</w:t>
      </w:r>
      <w:r>
        <w:t xml:space="preserve"> </w:t>
      </w:r>
      <w:r>
        <w:t xml:space="preserve">Egypt</w:t>
      </w:r>
      <w:r>
        <w:t xml:space="preserve"> </w:t>
      </w:r>
      <w:r>
        <w:t xml:space="preserve">Cairo</w:t>
      </w:r>
    </w:p>
    <w:bookmarkStart w:id="20" w:name="quotation-estimate"/>
    <w:p>
      <w:pPr>
        <w:pStyle w:val="Heading1"/>
      </w:pPr>
      <w:r>
        <w:t xml:space="preserve">Quotation Estimate</w:t>
      </w:r>
    </w:p>
    <w:p>
      <w:pPr>
        <w:pStyle w:val="FirstParagraph"/>
      </w:pPr>
      <w:r>
        <w:t xml:space="preserve">Professional Curriculum Developer Services</w:t>
      </w:r>
    </w:p>
    <w:p>
      <w:pPr>
        <w:pStyle w:val="BodyText"/>
      </w:pPr>
      <w:r>
        <w:t xml:space="preserve">Serving the Educational Sector in Egypt Cairo</w:t>
      </w:r>
    </w:p>
    <w:p>
      <w:pPr>
        <w:pStyle w:val="BodyText"/>
      </w:pPr>
      <w:r>
        <w:t xml:space="preserve">Ref: QE-EGY-CAI-2025-0472</w:t>
      </w:r>
    </w:p>
    <w:bookmarkEnd w:id="20"/>
    <w:p>
      <w:pPr>
        <w:pStyle w:val="BodyText"/>
      </w:pPr>
      <w:r>
        <w:rPr>
          <w:bCs/>
          <w:b/>
        </w:rPr>
        <w:t xml:space="preserve">Prepared By:</w:t>
      </w:r>
      <w:r>
        <w:br/>
      </w:r>
      <w:r>
        <w:t xml:space="preserve">Nile Delta Educational Consulting Ltd.</w:t>
      </w:r>
      <w:r>
        <w:br/>
      </w:r>
      <w:r>
        <w:t xml:space="preserve">142 El Tahrir Street, Downtown District</w:t>
      </w:r>
      <w:r>
        <w:br/>
      </w:r>
      <w:r>
        <w:t xml:space="preserve">Cairo, Egypt 11511</w:t>
      </w:r>
      <w:r>
        <w:br/>
      </w:r>
      <w:r>
        <w:t xml:space="preserve">Tel: +20 2 2574 8890</w:t>
      </w:r>
      <w:r>
        <w:br/>
      </w:r>
      <w:r>
        <w:t xml:space="preserve">Email: quotes@niledelta-edu.com.eg</w:t>
      </w:r>
    </w:p>
    <w:p>
      <w:pPr>
        <w:pStyle w:val="BodyText"/>
      </w:pPr>
      <w:r>
        <w:rPr>
          <w:bCs/>
          <w:b/>
        </w:rPr>
        <w:t xml:space="preserve">Quotation Details:</w:t>
      </w:r>
      <w:r>
        <w:br/>
      </w:r>
      <w:r>
        <w:t xml:space="preserve">Date Issued: 15 June 2025</w:t>
      </w:r>
      <w:r>
        <w:br/>
      </w:r>
      <w:r>
        <w:t xml:space="preserve">Valid Until: 15 July 2025</w:t>
      </w:r>
      <w:r>
        <w:br/>
      </w:r>
      <w:r>
        <w:t xml:space="preserve">Currency: Egyptian Pound (EGP)</w:t>
      </w:r>
      <w:r>
        <w:br/>
      </w:r>
      <w:r>
        <w:t xml:space="preserve">Prepared For: [Client Name / Institution]</w:t>
      </w:r>
      <w:r>
        <w:br/>
      </w:r>
      <w:r>
        <w:t xml:space="preserve">Location: Cairo, Egypt</w:t>
      </w:r>
    </w:p>
    <w:bookmarkStart w:id="21" w:name="X820f7797c2e47956d4a567d794f294e76524605"/>
    <w:p>
      <w:pPr>
        <w:pStyle w:val="Heading2"/>
      </w:pPr>
      <w:r>
        <w:t xml:space="preserve">1. Scope of Work – Curriculum Developer Engagement in Egypt Cairo</w:t>
      </w:r>
    </w:p>
    <w:p>
      <w:pPr>
        <w:pStyle w:val="FirstParagraph"/>
      </w:pPr>
      <w:r>
        <w:t xml:space="preserve">This</w:t>
      </w:r>
      <w:r>
        <w:t xml:space="preserve"> </w:t>
      </w:r>
      <w:r>
        <w:t xml:space="preserve">Quotation Estimate</w:t>
      </w:r>
      <w:r>
        <w:t xml:space="preserve"> </w:t>
      </w:r>
      <w:r>
        <w:t xml:space="preserve">is issued by Nile Delta Educational Consulting Ltd. to provide comprehensive</w:t>
      </w:r>
      <w:r>
        <w:t xml:space="preserve"> </w:t>
      </w:r>
      <w:r>
        <w:t xml:space="preserve">Curriculum Developer</w:t>
      </w:r>
      <w:r>
        <w:t xml:space="preserve"> </w:t>
      </w:r>
      <w:r>
        <w:t xml:space="preserve">services tailored to the educational landscape of</w:t>
      </w:r>
      <w:r>
        <w:t xml:space="preserve"> </w:t>
      </w:r>
      <w:r>
        <w:t xml:space="preserve">Egypt Cairo</w:t>
      </w:r>
      <w:r>
        <w:t xml:space="preserve">. Our team of certified Curriculum Developers will design, develop, review, and implement structured learning curricula aligned with the Egyptian Ministry of Education and Technical Education (MoETE) national standards, the Cairo Governorate's local educational directives, and international best practices in instructional design.</w:t>
      </w:r>
    </w:p>
    <w:p>
      <w:pPr>
        <w:pStyle w:val="BodyText"/>
      </w:pPr>
      <w:r>
        <w:t xml:space="preserve">The Curriculum Developer engagement will cover the full lifecycle of curriculum creation, including needs assessment, learning objective formulation, content architecture, assessment strategy design, teacher training materials, and ongoing iterative refinement. All deliverables will be produced in both Arabic and English to accommodate the bilingual educational environment prevalent in Cairo's private and international schools, universities, and vocational training centers.</w:t>
      </w:r>
    </w:p>
    <w:bookmarkEnd w:id="21"/>
    <w:bookmarkStart w:id="22"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Quantity</w:t>
            </w:r>
          </w:p>
        </w:tc>
        <w:tc>
          <w:tcPr/>
          <w:p>
            <w:pPr>
              <w:pStyle w:val="Compact"/>
              <w:jc w:val="left"/>
            </w:pPr>
            <w:r>
              <w:t xml:space="preserve">Unit Rate (EGP)</w:t>
            </w:r>
          </w:p>
        </w:tc>
        <w:tc>
          <w:tcPr/>
          <w:p>
            <w:pPr>
              <w:pStyle w:val="Compact"/>
              <w:jc w:val="left"/>
            </w:pPr>
            <w:r>
              <w:t xml:space="preserve">Total (EGP)</w:t>
            </w:r>
          </w:p>
        </w:tc>
      </w:tr>
      <w:tr>
        <w:tc>
          <w:tcPr/>
          <w:p>
            <w:pPr>
              <w:pStyle w:val="Compact"/>
              <w:jc w:val="left"/>
            </w:pPr>
            <w:r>
              <w:t xml:space="preserve">1</w:t>
            </w:r>
          </w:p>
        </w:tc>
        <w:tc>
          <w:tcPr/>
          <w:p>
            <w:pPr>
              <w:pStyle w:val="Compact"/>
              <w:jc w:val="left"/>
            </w:pPr>
            <w:r>
              <w:t xml:space="preserve">Initial Needs Assessment &amp; Stakeholder Consultation in Cairo educational institutions</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2</w:t>
            </w:r>
          </w:p>
        </w:tc>
        <w:tc>
          <w:tcPr/>
          <w:p>
            <w:pPr>
              <w:pStyle w:val="Compact"/>
              <w:jc w:val="left"/>
            </w:pPr>
            <w:r>
              <w:t xml:space="preserve">Curriculum Framework Design (aligned with MoETE standards and Cairo local requirements)</w:t>
            </w:r>
          </w:p>
        </w:tc>
        <w:tc>
          <w:tcPr/>
          <w:p>
            <w:pPr>
              <w:pStyle w:val="Compact"/>
              <w:jc w:val="left"/>
            </w:pPr>
            <w:r>
              <w:t xml:space="preserve">4 weeks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3</w:t>
            </w:r>
          </w:p>
        </w:tc>
        <w:tc>
          <w:tcPr/>
          <w:p>
            <w:pPr>
              <w:pStyle w:val="Compact"/>
              <w:jc w:val="left"/>
            </w:pPr>
            <w:r>
              <w:t xml:space="preserve">Development of Learning Modules, Lesson Plans &amp; Pedagogical Content (Arabic &amp; English)</w:t>
            </w:r>
          </w:p>
        </w:tc>
        <w:tc>
          <w:tcPr/>
          <w:p>
            <w:pPr>
              <w:pStyle w:val="Compact"/>
              <w:jc w:val="left"/>
            </w:pPr>
            <w:r>
              <w:t xml:space="preserve">8 weeks</w:t>
            </w:r>
          </w:p>
        </w:tc>
        <w:tc>
          <w:tcPr/>
          <w:p>
            <w:pPr>
              <w:pStyle w:val="Compact"/>
              <w:jc w:val="left"/>
            </w:pPr>
            <w:r>
              <w:t xml:space="preserve">12 modules</w:t>
            </w:r>
          </w:p>
        </w:tc>
        <w:tc>
          <w:tcPr/>
          <w:p>
            <w:pPr>
              <w:pStyle w:val="Compact"/>
              <w:jc w:val="left"/>
            </w:pPr>
            <w:r>
              <w:t xml:space="preserve">18,500</w:t>
            </w:r>
          </w:p>
        </w:tc>
        <w:tc>
          <w:tcPr/>
          <w:p>
            <w:pPr>
              <w:pStyle w:val="Compact"/>
              <w:jc w:val="left"/>
            </w:pPr>
            <w:r>
              <w:t xml:space="preserve">222,000</w:t>
            </w:r>
          </w:p>
        </w:tc>
      </w:tr>
      <w:tr>
        <w:tc>
          <w:tcPr/>
          <w:p>
            <w:pPr>
              <w:pStyle w:val="Compact"/>
              <w:jc w:val="left"/>
            </w:pPr>
            <w:r>
              <w:t xml:space="preserve">4</w:t>
            </w:r>
          </w:p>
        </w:tc>
        <w:tc>
          <w:tcPr/>
          <w:p>
            <w:pPr>
              <w:pStyle w:val="Compact"/>
              <w:jc w:val="left"/>
            </w:pPr>
            <w:r>
              <w:t xml:space="preserve">Assessment &amp; Evaluation Strategy Design (formative, summative, and competency-based)</w:t>
            </w:r>
          </w:p>
        </w:tc>
        <w:tc>
          <w:tcPr/>
          <w:p>
            <w:pPr>
              <w:pStyle w:val="Compact"/>
              <w:jc w:val="left"/>
            </w:pPr>
            <w:r>
              <w:t xml:space="preserve">3 weeks</w:t>
            </w:r>
          </w:p>
        </w:tc>
        <w:tc>
          <w:tcPr/>
          <w:p>
            <w:pPr>
              <w:pStyle w:val="Compact"/>
              <w:jc w:val="left"/>
            </w:pPr>
            <w:r>
              <w:t xml:space="preserve">1</w:t>
            </w:r>
          </w:p>
        </w:tc>
        <w:tc>
          <w:tcPr/>
          <w:p>
            <w:pPr>
              <w:pStyle w:val="Compact"/>
              <w:jc w:val="left"/>
            </w:pPr>
            <w:r>
              <w:t xml:space="preserve">65,000</w:t>
            </w:r>
          </w:p>
        </w:tc>
        <w:tc>
          <w:tcPr/>
          <w:p>
            <w:pPr>
              <w:pStyle w:val="Compact"/>
              <w:jc w:val="left"/>
            </w:pPr>
            <w:r>
              <w:t xml:space="preserve">65,000</w:t>
            </w:r>
          </w:p>
        </w:tc>
      </w:tr>
      <w:tr>
        <w:tc>
          <w:tcPr/>
          <w:p>
            <w:pPr>
              <w:pStyle w:val="Compact"/>
              <w:jc w:val="left"/>
            </w:pPr>
            <w:r>
              <w:t xml:space="preserve">5</w:t>
            </w:r>
          </w:p>
        </w:tc>
        <w:tc>
          <w:tcPr/>
          <w:p>
            <w:pPr>
              <w:pStyle w:val="Compact"/>
              <w:jc w:val="left"/>
            </w:pPr>
            <w:r>
              <w:t xml:space="preserve">Teacher Training Workshops &amp; Professional Development Sessions (held in Cairo)</w:t>
            </w:r>
          </w:p>
        </w:tc>
        <w:tc>
          <w:tcPr/>
          <w:p>
            <w:pPr>
              <w:pStyle w:val="Compact"/>
              <w:jc w:val="left"/>
            </w:pPr>
            <w:r>
              <w:t xml:space="preserve">2 weeks</w:t>
            </w:r>
          </w:p>
        </w:tc>
        <w:tc>
          <w:tcPr/>
          <w:p>
            <w:pPr>
              <w:pStyle w:val="Compact"/>
              <w:jc w:val="left"/>
            </w:pPr>
            <w:r>
              <w:t xml:space="preserve">4 sessions</w:t>
            </w:r>
          </w:p>
        </w:tc>
        <w:tc>
          <w:tcPr/>
          <w:p>
            <w:pPr>
              <w:pStyle w:val="Compact"/>
              <w:jc w:val="left"/>
            </w:pPr>
            <w:r>
              <w:t xml:space="preserve">22,000</w:t>
            </w:r>
          </w:p>
        </w:tc>
        <w:tc>
          <w:tcPr/>
          <w:p>
            <w:pPr>
              <w:pStyle w:val="Compact"/>
              <w:jc w:val="left"/>
            </w:pPr>
            <w:r>
              <w:t xml:space="preserve">88,000</w:t>
            </w:r>
          </w:p>
        </w:tc>
      </w:tr>
      <w:tr>
        <w:tc>
          <w:tcPr/>
          <w:p>
            <w:pPr>
              <w:pStyle w:val="Compact"/>
              <w:jc w:val="left"/>
            </w:pPr>
            <w:r>
              <w:t xml:space="preserve">6</w:t>
            </w:r>
          </w:p>
        </w:tc>
        <w:tc>
          <w:tcPr/>
          <w:p>
            <w:pPr>
              <w:pStyle w:val="Compact"/>
              <w:jc w:val="left"/>
            </w:pPr>
            <w:r>
              <w:t xml:space="preserve">Digital Curriculum Platform Integration &amp; E-Learning Content Development</w:t>
            </w:r>
          </w:p>
        </w:tc>
        <w:tc>
          <w:tcPr/>
          <w:p>
            <w:pPr>
              <w:pStyle w:val="Compact"/>
              <w:jc w:val="left"/>
            </w:pPr>
            <w:r>
              <w:t xml:space="preserve">6 weeks</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r>
      <w:tr>
        <w:tc>
          <w:tcPr/>
          <w:p>
            <w:pPr>
              <w:pStyle w:val="Compact"/>
              <w:jc w:val="left"/>
            </w:pPr>
            <w:r>
              <w:t xml:space="preserve">7</w:t>
            </w:r>
          </w:p>
        </w:tc>
        <w:tc>
          <w:tcPr/>
          <w:p>
            <w:pPr>
              <w:pStyle w:val="Compact"/>
              <w:jc w:val="left"/>
            </w:pPr>
            <w:r>
              <w:t xml:space="preserve">Quality Assurance Review, Peer Validation &amp; MoETE Compliance Audit</w:t>
            </w:r>
          </w:p>
        </w:tc>
        <w:tc>
          <w:tcPr/>
          <w:p>
            <w:pPr>
              <w:pStyle w:val="Compact"/>
              <w:jc w:val="left"/>
            </w:pPr>
            <w:r>
              <w:t xml:space="preserve">2 weeks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8</w:t>
            </w:r>
          </w:p>
        </w:tc>
        <w:tc>
          <w:tcPr/>
          <w:p>
            <w:pPr>
              <w:pStyle w:val="Compact"/>
              <w:jc w:val="left"/>
            </w:pPr>
            <w:r>
              <w:t xml:space="preserve">Ongoing Curriculum Maintenance &amp; Annual Revision Support (12 months)</w:t>
            </w:r>
          </w:p>
        </w:tc>
        <w:tc>
          <w:tcPr/>
          <w:p>
            <w:pPr>
              <w:pStyle w:val="Compact"/>
              <w:jc w:val="left"/>
            </w:pPr>
            <w:r>
              <w:t xml:space="preserve">12 months</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gridSpan w:val="5"/>
          </w:tcPr>
          <w:p>
            <w:pPr>
              <w:pStyle w:val="Compact"/>
              <w:jc w:val="left"/>
            </w:pPr>
            <w:r>
              <w:t xml:space="preserve">Subtotal</w:t>
            </w:r>
          </w:p>
        </w:tc>
        <w:tc>
          <w:tcPr/>
          <w:p>
            <w:pPr>
              <w:pStyle w:val="Compact"/>
              <w:jc w:val="left"/>
            </w:pPr>
            <w:r>
              <w:t xml:space="preserve">823,000</w:t>
            </w:r>
          </w:p>
        </w:tc>
      </w:tr>
      <w:tr>
        <w:tc>
          <w:tcPr>
            <w:gridSpan w:val="5"/>
          </w:tcPr>
          <w:p>
            <w:pPr>
              <w:pStyle w:val="Compact"/>
              <w:jc w:val="left"/>
            </w:pPr>
            <w:r>
              <w:t xml:space="preserve">VAT (14% – Egyptian Tax Authority)</w:t>
            </w:r>
          </w:p>
        </w:tc>
        <w:tc>
          <w:tcPr/>
          <w:p>
            <w:pPr>
              <w:pStyle w:val="Compact"/>
              <w:jc w:val="left"/>
            </w:pPr>
            <w:r>
              <w:t xml:space="preserve">115,220</w:t>
            </w:r>
          </w:p>
        </w:tc>
      </w:tr>
      <w:tr>
        <w:tc>
          <w:tcPr>
            <w:gridSpan w:val="5"/>
          </w:tcPr>
          <w:p>
            <w:pPr>
              <w:pStyle w:val="Compact"/>
              <w:jc w:val="left"/>
            </w:pPr>
            <w:r>
              <w:rPr>
                <w:bCs/>
                <w:b/>
              </w:rPr>
              <w:t xml:space="preserve">Grand Total (EGP)</w:t>
            </w:r>
          </w:p>
        </w:tc>
        <w:tc>
          <w:tcPr/>
          <w:p>
            <w:pPr>
              <w:pStyle w:val="Compact"/>
              <w:jc w:val="left"/>
            </w:pPr>
            <w:r>
              <w:rPr>
                <w:bCs/>
                <w:b/>
              </w:rPr>
              <w:t xml:space="preserve">938,220</w:t>
            </w:r>
          </w:p>
        </w:tc>
      </w:tr>
    </w:tbl>
    <w:bookmarkEnd w:id="22"/>
    <w:bookmarkStart w:id="23" w:name="project-timeline"/>
    <w:p>
      <w:pPr>
        <w:pStyle w:val="Heading2"/>
      </w:pPr>
      <w:r>
        <w:t xml:space="preserve">3. Project Timeline</w:t>
      </w:r>
    </w:p>
    <w:p>
      <w:pPr>
        <w:pStyle w:val="FirstParagraph"/>
      </w:pPr>
      <w:r>
        <w:t xml:space="preserve">The total estimated duration for the Curriculum Developer project in Egypt Cairo is approximately</w:t>
      </w:r>
      <w:r>
        <w:t xml:space="preserve"> </w:t>
      </w:r>
      <w:r>
        <w:rPr>
          <w:bCs/>
          <w:b/>
        </w:rPr>
        <w:t xml:space="preserve">28 weeks (7 months)</w:t>
      </w:r>
      <w:r>
        <w:t xml:space="preserve"> </w:t>
      </w:r>
      <w:r>
        <w:t xml:space="preserve">from the date of contract signing, followed by a 12-month maintenance and support period. The timeline accounts for the Egyptian academic calendar, including the summer break period (July–August) and the winter holiday (January). All on-site activities in Cairo will be scheduled to minimize disruption to ongoing academic operations.</w:t>
      </w:r>
    </w:p>
    <w:bookmarkEnd w:id="23"/>
    <w:bookmarkStart w:id="24" w:name="terms-and-conditions"/>
    <w:p>
      <w:pPr>
        <w:pStyle w:val="Heading2"/>
      </w:pPr>
      <w:r>
        <w:t xml:space="preserve">4. Terms and Conditions</w:t>
      </w:r>
    </w:p>
    <w:p>
      <w:pPr>
        <w:numPr>
          <w:ilvl w:val="0"/>
          <w:numId w:val="1001"/>
        </w:numPr>
        <w:pStyle w:val="Compact"/>
      </w:pPr>
      <w:r>
        <w:t xml:space="preserve">This Quotation Estimate is valid for 30 calendar days from the date of issue. After the expiry date, pricing may be subject to revision based on market conditions in Egypt Cairo.</w:t>
      </w:r>
    </w:p>
    <w:p>
      <w:pPr>
        <w:numPr>
          <w:ilvl w:val="0"/>
          <w:numId w:val="1001"/>
        </w:numPr>
        <w:pStyle w:val="Compact"/>
      </w:pPr>
      <w:r>
        <w:t xml:space="preserve">Payment terms: 30% advance upon contract signing, 40% upon completion of curriculum development phase, and 30% upon final delivery and acceptance.</w:t>
      </w:r>
    </w:p>
    <w:p>
      <w:pPr>
        <w:numPr>
          <w:ilvl w:val="0"/>
          <w:numId w:val="1001"/>
        </w:numPr>
        <w:pStyle w:val="Compact"/>
      </w:pPr>
      <w:r>
        <w:t xml:space="preserve">All payments shall be made in Egyptian Pounds (EGP) via bank transfer to the account of Nile Delta Educational Consulting Ltd., registered with the Egyptian Companies Registration Authority.</w:t>
      </w:r>
    </w:p>
    <w:p>
      <w:pPr>
        <w:numPr>
          <w:ilvl w:val="0"/>
          <w:numId w:val="1001"/>
        </w:numPr>
        <w:pStyle w:val="Compact"/>
      </w:pPr>
      <w:r>
        <w:t xml:space="preserve">The Curriculum Developer team will operate in compliance with all applicable Egyptian labor laws, data protection regulations, and the Egyptian Ministry of Education's guidelines for educational content development.</w:t>
      </w:r>
    </w:p>
    <w:p>
      <w:pPr>
        <w:numPr>
          <w:ilvl w:val="0"/>
          <w:numId w:val="1001"/>
        </w:numPr>
        <w:pStyle w:val="Compact"/>
      </w:pPr>
      <w:r>
        <w:t xml:space="preserve">Intellectual property of all developed curriculum materials shall transfer to the client upon full payment. The Curriculum Developer retains the right to reference the project in professional portfolios with client written consent.</w:t>
      </w:r>
    </w:p>
    <w:p>
      <w:pPr>
        <w:numPr>
          <w:ilvl w:val="0"/>
          <w:numId w:val="1001"/>
        </w:numPr>
        <w:pStyle w:val="Compact"/>
      </w:pPr>
      <w:r>
        <w:t xml:space="preserve">Any scope changes or additional modules beyond the 12 specified in this Quotation Estimate will be subject to a separate written amendment and additional cost assessment.</w:t>
      </w:r>
    </w:p>
    <w:p>
      <w:pPr>
        <w:numPr>
          <w:ilvl w:val="0"/>
          <w:numId w:val="1001"/>
        </w:numPr>
        <w:pStyle w:val="Compact"/>
      </w:pPr>
      <w:r>
        <w:t xml:space="preserve">Force majeure events, including but not limited to government-mandated closures in Cairo, shall extend the project timeline proportionally without penalty to either party.</w:t>
      </w:r>
    </w:p>
    <w:p>
      <w:pPr>
        <w:numPr>
          <w:ilvl w:val="0"/>
          <w:numId w:val="1001"/>
        </w:numPr>
        <w:pStyle w:val="Compact"/>
      </w:pPr>
      <w:r>
        <w:t xml:space="preserve">This Quotation Estimate does not constitute a binding contract until both parties have executed the formal Service Agreement.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Curriculum Developer services in Egypt Cairo and agrees to the terms, conditions, and pricing outlined herein. This document serves as the formal basis for the subsequent Service Agreement between the parties.</w:t>
      </w:r>
    </w:p>
    <w:p>
      <w:pPr>
        <w:pStyle w:val="BodyText"/>
      </w:pPr>
      <w:r>
        <w:rPr>
          <w:bCs/>
          <w:b/>
        </w:rPr>
        <w:t xml:space="preserve">For Nile Delta Educational Consulting Ltd.</w:t>
      </w:r>
      <w:r>
        <w:br/>
      </w:r>
      <w:r>
        <w:t xml:space="preserve">Authorized Signatory</w:t>
      </w:r>
      <w:r>
        <w:br/>
      </w:r>
      <w:r>
        <w:t xml:space="preserve">Name: _________________________</w:t>
      </w:r>
      <w:r>
        <w:br/>
      </w:r>
      <w:r>
        <w:t xml:space="preserve">Title: Managing Director</w:t>
      </w:r>
      <w:r>
        <w:br/>
      </w:r>
      <w:r>
        <w:t xml:space="preserve">Date: _________________________</w:t>
      </w:r>
    </w:p>
    <w:p>
      <w:pPr>
        <w:pStyle w:val="BodyText"/>
      </w:pPr>
      <w:r>
        <w:rPr>
          <w:bCs/>
          <w:b/>
        </w:rPr>
        <w:t xml:space="preserve">For the Client / Institution</w:t>
      </w:r>
      <w:r>
        <w:br/>
      </w:r>
      <w:r>
        <w:t xml:space="preserve">Authorized Representative</w:t>
      </w:r>
      <w:r>
        <w:br/>
      </w:r>
      <w:r>
        <w:t xml:space="preserve">Name: _________________________</w:t>
      </w:r>
      <w:r>
        <w:br/>
      </w:r>
      <w:r>
        <w:t xml:space="preserve">Title: _________________________</w:t>
      </w:r>
      <w:r>
        <w:br/>
      </w:r>
      <w:r>
        <w:t xml:space="preserve">Date: _________________________</w:t>
      </w:r>
    </w:p>
    <w:p>
      <w:pPr>
        <w:pStyle w:val="BodyText"/>
      </w:pPr>
      <w:r>
        <w:t xml:space="preserve">This Quotation Estimate document was prepared exclusively for Curriculum Developer services in Egypt Cairo.</w:t>
      </w:r>
      <w:r>
        <w:t xml:space="preserve"> </w:t>
      </w:r>
      <w:r>
        <w:t xml:space="preserve">© 2025 Nile Delta Educational Consulting Ltd. | Commercial Registration No. 118-4472 | Tax ID: 552-889-001</w:t>
      </w:r>
      <w:r>
        <w:br/>
      </w:r>
      <w:r>
        <w:t xml:space="preserve">Document Reference: QE-EGY-CAI-2025-0472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Curriculum Developer Services - Egypt Cairo</dc:title>
  <dc:creator/>
  <dc:language>en</dc:language>
  <cp:keywords/>
  <dcterms:created xsi:type="dcterms:W3CDTF">2026-10-10T02:18:57Z</dcterms:created>
  <dcterms:modified xsi:type="dcterms:W3CDTF">2026-10-10T02:18:57Z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