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Curriculum Developer Services — Germany Berlin</w:t>
      </w:r>
    </w:p>
    <w:p>
      <w:pPr>
        <w:pStyle w:val="BodyText"/>
      </w:pPr>
      <w:r>
        <w:t xml:space="preserve">Document No. QTE-2025-BER-0472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Prepared By:</w:t>
      </w:r>
      <w:r>
        <w:t xml:space="preserve"> </w:t>
      </w:r>
      <w:r>
        <w:t xml:space="preserve">EduCraft Consulting GmbH</w:t>
      </w:r>
      <w:r>
        <w:br/>
      </w:r>
      <w:r>
        <w:rPr>
          <w:bCs/>
          <w:b/>
        </w:rPr>
        <w:t xml:space="preserve">Address:</w:t>
      </w:r>
      <w:r>
        <w:t xml:space="preserve"> </w:t>
      </w:r>
      <w:r>
        <w:t xml:space="preserve">Friedrichstraße 128, 10117 Berlin, Germany</w:t>
      </w:r>
      <w:r>
        <w:br/>
      </w:r>
      <w:r>
        <w:rPr>
          <w:bCs/>
          <w:b/>
        </w:rPr>
        <w:t xml:space="preserve">Contact:</w:t>
      </w:r>
      <w:r>
        <w:t xml:space="preserve"> </w:t>
      </w:r>
      <w:r>
        <w:t xml:space="preserve">quotations@educraft-berlin.de</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Landesinstitut für Schule und Medien Berlin-Brandenburg (LISUM)</w:t>
            </w:r>
          </w:p>
        </w:tc>
      </w:tr>
      <w:tr>
        <w:tc>
          <w:tcPr/>
          <w:p>
            <w:pPr>
              <w:pStyle w:val="Compact"/>
              <w:jc w:val="left"/>
            </w:pPr>
            <w:r>
              <w:t xml:space="preserve">Project Location</w:t>
            </w:r>
          </w:p>
        </w:tc>
        <w:tc>
          <w:tcPr/>
          <w:p>
            <w:pPr>
              <w:pStyle w:val="Compact"/>
              <w:jc w:val="left"/>
            </w:pPr>
            <w:r>
              <w:t xml:space="preserve">Berlin, Germany (Primary Office: Prenzlauer Allee 8, 10405 Berlin)</w:t>
            </w:r>
          </w:p>
        </w:tc>
      </w:tr>
      <w:tr>
        <w:tc>
          <w:tcPr/>
          <w:p>
            <w:pPr>
              <w:pStyle w:val="Compact"/>
              <w:jc w:val="left"/>
            </w:pPr>
            <w:r>
              <w:t xml:space="preserve">Point of Contact</w:t>
            </w:r>
          </w:p>
        </w:tc>
        <w:tc>
          <w:tcPr/>
          <w:p>
            <w:pPr>
              <w:pStyle w:val="Compact"/>
              <w:jc w:val="left"/>
            </w:pPr>
            <w:r>
              <w:t xml:space="preserve">Dr. Anke Hoffmann, Head of Curriculum Affairs</w:t>
            </w:r>
          </w:p>
        </w:tc>
      </w:tr>
      <w:tr>
        <w:tc>
          <w:tcPr/>
          <w:p>
            <w:pPr>
              <w:pStyle w:val="Compact"/>
              <w:jc w:val="left"/>
            </w:pPr>
            <w:r>
              <w:t xml:space="preserve">Project Reference</w:t>
            </w:r>
          </w:p>
        </w:tc>
        <w:tc>
          <w:tcPr/>
          <w:p>
            <w:pPr>
              <w:pStyle w:val="Compact"/>
              <w:jc w:val="left"/>
            </w:pPr>
            <w:r>
              <w:t xml:space="preserve">LISUM-2025-CUR-DEV-019</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 Quotation Estimate is issued by EduCraft Consulting GmbH to provide a comprehensive, itemised cost breakdown for the engagement of a senior Curriculum Developer to support the redesign and modernisation of secondary education curricula within the state of Berlin, Germany. The Curriculum Developer will be embedded within the client's Berlin-based team for a defined project period and will deliver all outputs in accordance with the educational standards set by the Kultusministerkonferenz (KMK) and the specific regulatory framework governing schools in Germany Berlin.</w:t>
      </w:r>
    </w:p>
    <w:p>
      <w:pPr>
        <w:pStyle w:val="BodyText"/>
      </w:pPr>
      <w:r>
        <w:t xml:space="preserve">The scope of work outlined in this Quotation Estimate covers curriculum architecture, learning outcome mapping, assessment framework design, digital integration planning, and stakeholder consultation facilitation. All services are to be rendered primarily at the client's offices in Berlin, Germany, with the option of up to 20% remote work as agreed upon in the final service contract.</w:t>
      </w:r>
    </w:p>
    <w:bookmarkEnd w:id="22"/>
    <w:bookmarkStart w:id="23" w:name="Xa9c8fe2923ceb33f64ced7eaa8ec5721e71a200"/>
    <w:p>
      <w:pPr>
        <w:pStyle w:val="Heading2"/>
      </w:pPr>
      <w:r>
        <w:t xml:space="preserve">3. Detailed Scope of Work — Curriculum Developer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Curriculum Needs Analysis</w:t>
            </w:r>
          </w:p>
        </w:tc>
        <w:tc>
          <w:tcPr/>
          <w:p>
            <w:pPr>
              <w:pStyle w:val="Compact"/>
              <w:jc w:val="left"/>
            </w:pPr>
            <w:r>
              <w:t xml:space="preserve">Comprehensive audit of existing curricula across Gymnasium and Gesamtschule levels in Berlin; stakeholder interviews with teachers, school principals, and the Berliner Senatsverwaltung für Bildung.</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€9,600.00</w:t>
            </w:r>
          </w:p>
        </w:tc>
      </w:tr>
      <w:tr>
        <w:tc>
          <w:tcPr/>
          <w:p>
            <w:pPr>
              <w:pStyle w:val="Compact"/>
              <w:jc w:val="left"/>
            </w:pPr>
            <w:r>
              <w:t xml:space="preserve">3.2</w:t>
            </w:r>
          </w:p>
        </w:tc>
        <w:tc>
          <w:tcPr/>
          <w:p>
            <w:pPr>
              <w:pStyle w:val="Compact"/>
              <w:jc w:val="left"/>
            </w:pPr>
            <w:r>
              <w:t xml:space="preserve">Curriculum Framework Design</w:t>
            </w:r>
          </w:p>
        </w:tc>
        <w:tc>
          <w:tcPr/>
          <w:p>
            <w:pPr>
              <w:pStyle w:val="Compact"/>
              <w:jc w:val="left"/>
            </w:pPr>
            <w:r>
              <w:t xml:space="preserve">Development of a modular curriculum architecture aligned with KMK standards and the Berlin-specific Bildungsplan. Includes competency-based learning objectives for all core subjects.</w:t>
            </w:r>
          </w:p>
        </w:tc>
        <w:tc>
          <w:tcPr/>
          <w:p>
            <w:pPr>
              <w:pStyle w:val="Compact"/>
              <w:jc w:val="left"/>
            </w:pPr>
            <w:r>
              <w:t xml:space="preserve">8 weeks</w:t>
            </w:r>
          </w:p>
        </w:tc>
        <w:tc>
          <w:tcPr/>
          <w:p>
            <w:pPr>
              <w:pStyle w:val="Compact"/>
              <w:jc w:val="left"/>
            </w:pPr>
            <w:r>
              <w:t xml:space="preserve">€1,200 / day</w:t>
            </w:r>
          </w:p>
        </w:tc>
        <w:tc>
          <w:tcPr/>
          <w:p>
            <w:pPr>
              <w:pStyle w:val="Compact"/>
              <w:jc w:val="left"/>
            </w:pPr>
            <w:r>
              <w:t xml:space="preserve">€19,200.00</w:t>
            </w:r>
          </w:p>
        </w:tc>
      </w:tr>
      <w:tr>
        <w:tc>
          <w:tcPr/>
          <w:p>
            <w:pPr>
              <w:pStyle w:val="Compact"/>
              <w:jc w:val="left"/>
            </w:pPr>
            <w:r>
              <w:t xml:space="preserve">3.3</w:t>
            </w:r>
          </w:p>
        </w:tc>
        <w:tc>
          <w:tcPr/>
          <w:p>
            <w:pPr>
              <w:pStyle w:val="Compact"/>
              <w:jc w:val="left"/>
            </w:pPr>
            <w:r>
              <w:t xml:space="preserve">Assessment &amp; Evaluation Framework</w:t>
            </w:r>
          </w:p>
        </w:tc>
        <w:tc>
          <w:tcPr/>
          <w:p>
            <w:pPr>
              <w:pStyle w:val="Compact"/>
              <w:jc w:val="left"/>
            </w:pPr>
            <w:r>
              <w:t xml:space="preserve">Design of formative and summative assessment instruments; integration of digital assessment tools compliant with German data protection regulations (DSGVO).</w:t>
            </w:r>
          </w:p>
        </w:tc>
        <w:tc>
          <w:tcPr/>
          <w:p>
            <w:pPr>
              <w:pStyle w:val="Compact"/>
              <w:jc w:val="left"/>
            </w:pPr>
            <w:r>
              <w:t xml:space="preserve">5 weeks</w:t>
            </w:r>
          </w:p>
        </w:tc>
        <w:tc>
          <w:tcPr/>
          <w:p>
            <w:pPr>
              <w:pStyle w:val="Compact"/>
              <w:jc w:val="left"/>
            </w:pPr>
            <w:r>
              <w:t xml:space="preserve">€1,200 / day</w:t>
            </w:r>
          </w:p>
        </w:tc>
        <w:tc>
          <w:tcPr/>
          <w:p>
            <w:pPr>
              <w:pStyle w:val="Compact"/>
              <w:jc w:val="left"/>
            </w:pPr>
            <w:r>
              <w:t xml:space="preserve">€12,000.00</w:t>
            </w:r>
          </w:p>
        </w:tc>
      </w:tr>
      <w:tr>
        <w:tc>
          <w:tcPr/>
          <w:p>
            <w:pPr>
              <w:pStyle w:val="Compact"/>
              <w:jc w:val="left"/>
            </w:pPr>
            <w:r>
              <w:t xml:space="preserve">3.4</w:t>
            </w:r>
          </w:p>
        </w:tc>
        <w:tc>
          <w:tcPr/>
          <w:p>
            <w:pPr>
              <w:pStyle w:val="Compact"/>
              <w:jc w:val="left"/>
            </w:pPr>
            <w:r>
              <w:t xml:space="preserve">Digital Integration &amp; Blended Learning Module</w:t>
            </w:r>
          </w:p>
        </w:tc>
        <w:tc>
          <w:tcPr/>
          <w:p>
            <w:pPr>
              <w:pStyle w:val="Compact"/>
              <w:jc w:val="left"/>
            </w:pPr>
            <w:r>
              <w:t xml:space="preserve">Curriculum Developer to design technology-enhanced learning pathways, including integration of Berlin's existing digital school infrastructure (Schulcloud Berlin).</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€9,600.00</w:t>
            </w:r>
          </w:p>
        </w:tc>
      </w:tr>
      <w:tr>
        <w:tc>
          <w:tcPr/>
          <w:p>
            <w:pPr>
              <w:pStyle w:val="Compact"/>
              <w:jc w:val="left"/>
            </w:pPr>
            <w:r>
              <w:t xml:space="preserve">3.5</w:t>
            </w:r>
          </w:p>
        </w:tc>
        <w:tc>
          <w:tcPr/>
          <w:p>
            <w:pPr>
              <w:pStyle w:val="Compact"/>
              <w:jc w:val="left"/>
            </w:pPr>
            <w:r>
              <w:t xml:space="preserve">Stakeholder Workshops &amp; Teacher Training</w:t>
            </w:r>
          </w:p>
        </w:tc>
        <w:tc>
          <w:tcPr/>
          <w:p>
            <w:pPr>
              <w:pStyle w:val="Compact"/>
              <w:jc w:val="left"/>
            </w:pPr>
            <w:r>
              <w:t xml:space="preserve">Facilitation of 6 half-day workshops in Berlin for school leaders and subject teachers; delivery of 2 full-day training sessions on the new curriculum implementation.</w:t>
            </w:r>
          </w:p>
        </w:tc>
        <w:tc>
          <w:tcPr/>
          <w:p>
            <w:pPr>
              <w:pStyle w:val="Compact"/>
              <w:jc w:val="left"/>
            </w:pPr>
            <w:r>
              <w:t xml:space="preserve">3 weeks</w:t>
            </w:r>
          </w:p>
        </w:tc>
        <w:tc>
          <w:tcPr/>
          <w:p>
            <w:pPr>
              <w:pStyle w:val="Compact"/>
              <w:jc w:val="left"/>
            </w:pPr>
            <w:r>
              <w:t xml:space="preserve">€1,400 / day</w:t>
            </w:r>
          </w:p>
        </w:tc>
        <w:tc>
          <w:tcPr/>
          <w:p>
            <w:pPr>
              <w:pStyle w:val="Compact"/>
              <w:jc w:val="left"/>
            </w:pPr>
            <w:r>
              <w:t xml:space="preserve">€12,600.00</w:t>
            </w:r>
          </w:p>
        </w:tc>
      </w:tr>
      <w:tr>
        <w:tc>
          <w:tcPr/>
          <w:p>
            <w:pPr>
              <w:pStyle w:val="Compact"/>
              <w:jc w:val="left"/>
            </w:pPr>
            <w:r>
              <w:t xml:space="preserve">3.6</w:t>
            </w:r>
          </w:p>
        </w:tc>
        <w:tc>
          <w:tcPr/>
          <w:p>
            <w:pPr>
              <w:pStyle w:val="Compact"/>
              <w:jc w:val="left"/>
            </w:pPr>
            <w:r>
              <w:t xml:space="preserve">Documentation &amp; Final Reporting</w:t>
            </w:r>
          </w:p>
        </w:tc>
        <w:tc>
          <w:tcPr/>
          <w:p>
            <w:pPr>
              <w:pStyle w:val="Compact"/>
              <w:jc w:val="left"/>
            </w:pPr>
            <w:r>
              <w:t xml:space="preserve">Compilation of all curriculum documents, implementation guides, and a final project report submitted to the Berliner Senatsverwaltung für Bildung, Jugend und Familie.</w:t>
            </w:r>
          </w:p>
        </w:tc>
        <w:tc>
          <w:tcPr/>
          <w:p>
            <w:pPr>
              <w:pStyle w:val="Compact"/>
              <w:jc w:val="left"/>
            </w:pPr>
            <w:r>
              <w:t xml:space="preserve">3 weeks</w:t>
            </w:r>
          </w:p>
        </w:tc>
        <w:tc>
          <w:tcPr/>
          <w:p>
            <w:pPr>
              <w:pStyle w:val="Compact"/>
              <w:jc w:val="left"/>
            </w:pPr>
            <w:r>
              <w:t xml:space="preserve">€1,200 / day</w:t>
            </w:r>
          </w:p>
        </w:tc>
        <w:tc>
          <w:tcPr/>
          <w:p>
            <w:pPr>
              <w:pStyle w:val="Compact"/>
              <w:jc w:val="left"/>
            </w:pPr>
            <w:r>
              <w:t xml:space="preserve">€7,200.00</w:t>
            </w:r>
          </w:p>
        </w:tc>
      </w:tr>
      <w:tr>
        <w:tc>
          <w:tcPr/>
          <w:p>
            <w:pPr>
              <w:pStyle w:val="Compact"/>
              <w:jc w:val="left"/>
            </w:pPr>
            <w:r>
              <w:t xml:space="preserve">3.7</w:t>
            </w:r>
          </w:p>
        </w:tc>
        <w:tc>
          <w:tcPr/>
          <w:p>
            <w:pPr>
              <w:pStyle w:val="Compact"/>
              <w:jc w:val="left"/>
            </w:pPr>
            <w:r>
              <w:t xml:space="preserve">Project Management &amp; Coordination</w:t>
            </w:r>
          </w:p>
        </w:tc>
        <w:tc>
          <w:tcPr/>
          <w:p>
            <w:pPr>
              <w:pStyle w:val="Compact"/>
              <w:jc w:val="left"/>
            </w:pPr>
            <w:r>
              <w:t xml:space="preserve">Ongoing project management, progress reporting, and coordination with the client's internal team in Berlin throughout the engagement.</w:t>
            </w:r>
          </w:p>
        </w:tc>
        <w:tc>
          <w:tcPr/>
          <w:p>
            <w:pPr>
              <w:pStyle w:val="Compact"/>
              <w:jc w:val="left"/>
            </w:pPr>
            <w:r>
              <w:t xml:space="preserve">27 weeks</w:t>
            </w:r>
          </w:p>
        </w:tc>
        <w:tc>
          <w:tcPr/>
          <w:p>
            <w:pPr>
              <w:pStyle w:val="Compact"/>
              <w:jc w:val="left"/>
            </w:pPr>
            <w:r>
              <w:t xml:space="preserve">€800 / week</w:t>
            </w:r>
          </w:p>
        </w:tc>
        <w:tc>
          <w:tcPr/>
          <w:p>
            <w:pPr>
              <w:pStyle w:val="Compact"/>
              <w:jc w:val="left"/>
            </w:pPr>
            <w:r>
              <w:t xml:space="preserve">€21,600.00</w:t>
            </w:r>
          </w:p>
        </w:tc>
      </w:tr>
    </w:tbl>
    <w:bookmarkEnd w:id="23"/>
    <w:bookmarkStart w:id="24"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Category</w:t>
            </w:r>
          </w:p>
        </w:tc>
        <w:tc>
          <w:tcPr/>
          <w:p>
            <w:pPr>
              <w:pStyle w:val="Compact"/>
              <w:jc w:val="left"/>
            </w:pPr>
            <w:r>
              <w:t xml:space="preserve">Amount (EUR)</w:t>
            </w:r>
          </w:p>
        </w:tc>
      </w:tr>
      <w:tr>
        <w:tc>
          <w:tcPr/>
          <w:p>
            <w:pPr>
              <w:pStyle w:val="Compact"/>
              <w:jc w:val="left"/>
            </w:pPr>
            <w:r>
              <w:t xml:space="preserve">Professional Services (Items 3.1 – 3.6)</w:t>
            </w:r>
          </w:p>
        </w:tc>
        <w:tc>
          <w:tcPr/>
          <w:p>
            <w:pPr>
              <w:pStyle w:val="Compact"/>
              <w:jc w:val="left"/>
            </w:pPr>
            <w:r>
              <w:t xml:space="preserve">€70,200.00</w:t>
            </w:r>
          </w:p>
        </w:tc>
      </w:tr>
      <w:tr>
        <w:tc>
          <w:tcPr/>
          <w:p>
            <w:pPr>
              <w:pStyle w:val="Compact"/>
              <w:jc w:val="left"/>
            </w:pPr>
            <w:r>
              <w:t xml:space="preserve">Project Management &amp; Coordination (Item 3.7)</w:t>
            </w:r>
          </w:p>
        </w:tc>
        <w:tc>
          <w:tcPr/>
          <w:p>
            <w:pPr>
              <w:pStyle w:val="Compact"/>
              <w:jc w:val="left"/>
            </w:pPr>
            <w:r>
              <w:t xml:space="preserve">€21,600.00</w:t>
            </w:r>
          </w:p>
        </w:tc>
      </w:tr>
      <w:tr>
        <w:tc>
          <w:tcPr/>
          <w:p>
            <w:pPr>
              <w:pStyle w:val="Compact"/>
              <w:jc w:val="left"/>
            </w:pPr>
            <w:r>
              <w:t xml:space="preserve">Travel &amp; Local Transport within Berlin, Germany</w:t>
            </w:r>
          </w:p>
        </w:tc>
        <w:tc>
          <w:tcPr/>
          <w:p>
            <w:pPr>
              <w:pStyle w:val="Compact"/>
              <w:jc w:val="left"/>
            </w:pPr>
            <w:r>
              <w:t xml:space="preserve">€2,400.00</w:t>
            </w:r>
          </w:p>
        </w:tc>
      </w:tr>
      <w:tr>
        <w:tc>
          <w:tcPr/>
          <w:p>
            <w:pPr>
              <w:pStyle w:val="Compact"/>
              <w:jc w:val="left"/>
            </w:pPr>
            <w:r>
              <w:t xml:space="preserve">Materials, Printing &amp; Digital Licensing</w:t>
            </w:r>
          </w:p>
        </w:tc>
        <w:tc>
          <w:tcPr/>
          <w:p>
            <w:pPr>
              <w:pStyle w:val="Compact"/>
              <w:jc w:val="left"/>
            </w:pPr>
            <w:r>
              <w:t xml:space="preserve">€3,800.00</w:t>
            </w:r>
          </w:p>
        </w:tc>
      </w:tr>
      <w:tr>
        <w:tc>
          <w:tcPr/>
          <w:p>
            <w:pPr>
              <w:pStyle w:val="Compact"/>
              <w:jc w:val="left"/>
            </w:pPr>
            <w:r>
              <w:t xml:space="preserve">Subtotal</w:t>
            </w:r>
          </w:p>
        </w:tc>
        <w:tc>
          <w:tcPr/>
          <w:p>
            <w:pPr>
              <w:pStyle w:val="Compact"/>
              <w:jc w:val="left"/>
            </w:pPr>
            <w:r>
              <w:t xml:space="preserve">€98,000.00</w:t>
            </w:r>
          </w:p>
        </w:tc>
      </w:tr>
      <w:tr>
        <w:tc>
          <w:tcPr/>
          <w:p>
            <w:pPr>
              <w:pStyle w:val="Compact"/>
              <w:jc w:val="left"/>
            </w:pPr>
            <w:r>
              <w:t xml:space="preserve">VAT (Mehrwertsteuer) at 19%</w:t>
            </w:r>
          </w:p>
        </w:tc>
        <w:tc>
          <w:tcPr/>
          <w:p>
            <w:pPr>
              <w:pStyle w:val="Compact"/>
              <w:jc w:val="left"/>
            </w:pPr>
            <w:r>
              <w:t xml:space="preserve">€18,620.00</w:t>
            </w:r>
          </w:p>
        </w:tc>
      </w:tr>
      <w:tr>
        <w:tc>
          <w:tcPr/>
          <w:p>
            <w:pPr>
              <w:pStyle w:val="Compact"/>
              <w:jc w:val="left"/>
            </w:pPr>
            <w:r>
              <w:t xml:space="preserve">Total Quotation Estimate Amount</w:t>
            </w:r>
          </w:p>
        </w:tc>
        <w:tc>
          <w:tcPr/>
          <w:p>
            <w:pPr>
              <w:pStyle w:val="Compact"/>
              <w:jc w:val="left"/>
            </w:pPr>
            <w:r>
              <w:t xml:space="preserve">€116,620.00</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remains valid for a period of ninety (90) calendar days from the date of issue. After this period, all rates and conditions are subject to revision.</w:t>
      </w:r>
    </w:p>
    <w:p>
      <w:pPr>
        <w:pStyle w:val="BodyText"/>
      </w:pPr>
      <w:r>
        <w:rPr>
          <w:bCs/>
          <w:b/>
        </w:rPr>
        <w:t xml:space="preserve">5.2 Payment Terms:</w:t>
      </w:r>
      <w:r>
        <w:t xml:space="preserve"> </w:t>
      </w:r>
      <w:r>
        <w:t xml:space="preserve">Payment shall be made in three instalments: 30% upon contract signing, 40% upon delivery of the Curriculum Framework Design (Item 3.2), and 30% upon final acceptance of all deliverables. Invoices are payable within 30 days of receipt in accordance with German commercial practice (BGB § 286).</w:t>
      </w:r>
    </w:p>
    <w:p>
      <w:pPr>
        <w:pStyle w:val="BodyText"/>
      </w:pPr>
      <w:r>
        <w:rPr>
          <w:bCs/>
          <w:b/>
        </w:rPr>
        <w:t xml:space="preserve">5.3 Intellectual Property:</w:t>
      </w:r>
      <w:r>
        <w:t xml:space="preserve"> </w:t>
      </w:r>
      <w:r>
        <w:t xml:space="preserve">All curriculum materials, frameworks, and documentation produced by the Curriculum Developer under this engagement shall become the exclusive property of the client upon full payment. The Curriculum Developer retains the right to reference the project in professional portfolios with prior written consent.</w:t>
      </w:r>
    </w:p>
    <w:p>
      <w:pPr>
        <w:pStyle w:val="BodyText"/>
      </w:pPr>
      <w:r>
        <w:rPr>
          <w:bCs/>
          <w:b/>
        </w:rPr>
        <w:t xml:space="preserve">5.4 Data Protection:</w:t>
      </w:r>
      <w:r>
        <w:t xml:space="preserve"> </w:t>
      </w:r>
      <w:r>
        <w:t xml:space="preserve">All personal data processed during this project shall be handled in strict compliance with the European General Data Protection Regulation (GDPR/DSGVO) and the Berliner Datenschutzgesetz. A Data Processing Agreement (DPA) will be executed prior to project commencement.</w:t>
      </w:r>
    </w:p>
    <w:p>
      <w:pPr>
        <w:pStyle w:val="BodyText"/>
      </w:pPr>
      <w:r>
        <w:rPr>
          <w:bCs/>
          <w:b/>
        </w:rPr>
        <w:t xml:space="preserve">5.5 Governing Law:</w:t>
      </w:r>
      <w:r>
        <w:t xml:space="preserve"> </w:t>
      </w:r>
      <w:r>
        <w:t xml:space="preserve">This Quotation Estimate and any resulting contract shall be governed by the laws of the Federal Republic of Germany. Disputes shall be resolved by the competent courts in Berlin, Germany.</w:t>
      </w:r>
    </w:p>
    <w:p>
      <w:pPr>
        <w:pStyle w:val="BodyText"/>
      </w:pPr>
      <w:r>
        <w:rPr>
          <w:bCs/>
          <w:b/>
        </w:rPr>
        <w:t xml:space="preserve">5.6 Cancellation:</w:t>
      </w:r>
      <w:r>
        <w:t xml:space="preserve"> </w:t>
      </w:r>
      <w:r>
        <w:t xml:space="preserve">Either party may terminate the engagement with a written notice period of thirty (30) days. In the event of early termination, the client shall be invoiced for all services rendered up to the termination date.</w:t>
      </w:r>
    </w:p>
    <w:bookmarkEnd w:id="25"/>
    <w:bookmarkStart w:id="26" w:name="assumptions-and-exclusions"/>
    <w:p>
      <w:pPr>
        <w:pStyle w:val="Heading2"/>
      </w:pPr>
      <w:r>
        <w:t xml:space="preserve">6. Assumptions and Exclusions</w:t>
      </w:r>
    </w:p>
    <w:p>
      <w:pPr>
        <w:pStyle w:val="FirstParagraph"/>
      </w:pPr>
      <w:r>
        <w:rPr>
          <w:bCs/>
          <w:b/>
        </w:rPr>
        <w:t xml:space="preserve">Note:</w:t>
      </w:r>
      <w:r>
        <w:t xml:space="preserve"> </w:t>
      </w:r>
      <w:r>
        <w:t xml:space="preserve">This Quotation Estimate assumes that the client will provide timely access to all existing curriculum documents, school data, and relevant personnel for interviews. Costs associated with international travel beyond Berlin, Germany, or the need for additional Curriculum Developer resources beyond the single senior professional outlined herein, are excluded and will be subject to a separate supplementary quotation.</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pricing outlined herein. This acceptance constitutes a binding request for the Curriculum Developer services as described, to be delivered in Berlin, Germany, in accordance with the agreed project timeline.</w:t>
      </w:r>
    </w:p>
    <w:bookmarkEnd w:id="27"/>
    <w:p>
      <w:pPr>
        <w:pStyle w:val="BodyText"/>
      </w:pPr>
      <w:r>
        <w:rPr>
          <w:bCs/>
          <w:b/>
        </w:rPr>
        <w:t xml:space="preserve">For EduCraft Consulting GmbH (Provider):</w:t>
      </w:r>
    </w:p>
    <w:p>
      <w:pPr>
        <w:pStyle w:val="BodyText"/>
      </w:pPr>
      <w:r>
        <w:t xml:space="preserve">Dr. Markus Weber</w:t>
      </w:r>
      <w:r>
        <w:br/>
      </w:r>
      <w:r>
        <w:t xml:space="preserve">Managing Director</w:t>
      </w:r>
      <w:r>
        <w:br/>
      </w:r>
      <w:r>
        <w:t xml:space="preserve">Date: _______________</w:t>
      </w:r>
    </w:p>
    <w:p>
      <w:pPr>
        <w:pStyle w:val="BodyText"/>
      </w:pPr>
      <w:r>
        <w:rPr>
          <w:bCs/>
          <w:b/>
        </w:rPr>
        <w:t xml:space="preserve">For the Client (LISUM Berlin):</w:t>
      </w:r>
    </w:p>
    <w:p>
      <w:pPr>
        <w:pStyle w:val="BodyText"/>
      </w:pPr>
      <w:r>
        <w:t xml:space="preserve">Dr. Anke Hoffmann</w:t>
      </w:r>
      <w:r>
        <w:br/>
      </w:r>
      <w:r>
        <w:t xml:space="preserve">Head of Curriculum Affairs</w:t>
      </w:r>
      <w:r>
        <w:br/>
      </w:r>
      <w:r>
        <w:t xml:space="preserve">Date: _______________</w:t>
      </w:r>
    </w:p>
    <w:p>
      <w:pPr>
        <w:pStyle w:val="BodyText"/>
      </w:pPr>
      <w:r>
        <w:t xml:space="preserve">EduCraft Consulting GmbH • Friedrichstraße 128, 10117 Berlin, Germany • HRB 145823 B (Amtsgericht Charlottenburg) • USt-IdNr.: DE312456789</w:t>
      </w:r>
    </w:p>
    <w:p>
      <w:pPr>
        <w:pStyle w:val="BodyText"/>
      </w:pPr>
      <w:r>
        <w:t xml:space="preserve">This Quotation Estimate was prepared specifically for the Curriculum Developer engagement in Germany Berlin and is non-transferable. © 2025 EduCraft Consulting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Germany Berlin</dc:title>
  <dc:creator/>
  <dc:language>en</dc:language>
  <cp:keywords/>
  <dcterms:created xsi:type="dcterms:W3CDTF">2026-10-10T01:46:07Z</dcterms:created>
  <dcterms:modified xsi:type="dcterms:W3CDTF">2026-10-10T01:46:07Z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