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Curriculum Developer Services — Israel Jerusalem</w:t>
      </w:r>
    </w:p>
    <w:p>
      <w:pPr>
        <w:pStyle w:val="BodyText"/>
      </w:pPr>
      <w:r>
        <w:t xml:space="preserve">Document Reference: QE-JER-2025-0472 | Validity: 60 Days from Issue Date</w:t>
      </w:r>
    </w:p>
    <w:bookmarkEnd w:id="20"/>
    <w:bookmarkStart w:id="21" w:name="prepared-by"/>
    <w:p>
      <w:pPr>
        <w:pStyle w:val="Heading3"/>
      </w:pPr>
      <w:r>
        <w:t xml:space="preserve">Prepared By</w:t>
      </w:r>
    </w:p>
    <w:p>
      <w:pPr>
        <w:pStyle w:val="FirstParagraph"/>
      </w:pPr>
      <w:r>
        <w:rPr>
          <w:bCs/>
          <w:b/>
        </w:rPr>
        <w:t xml:space="preserve">EdTech Solutions Jerusalem Ltd.</w:t>
      </w:r>
    </w:p>
    <w:p>
      <w:pPr>
        <w:pStyle w:val="BodyText"/>
      </w:pPr>
      <w:r>
        <w:t xml:space="preserve">14 King George Street, Jerusalem 97100, Israel</w:t>
      </w:r>
    </w:p>
    <w:p>
      <w:pPr>
        <w:pStyle w:val="BodyText"/>
      </w:pPr>
      <w:r>
        <w:t xml:space="preserve">Tel: +972-2-625-4410</w:t>
      </w:r>
    </w:p>
    <w:p>
      <w:pPr>
        <w:pStyle w:val="BodyText"/>
      </w:pPr>
      <w:r>
        <w:t xml:space="preserve">Email: quotes@edtechjerusalem.co.il</w:t>
      </w:r>
    </w:p>
    <w:p>
      <w:pPr>
        <w:pStyle w:val="BodyText"/>
      </w:pPr>
      <w:r>
        <w:t xml:space="preserve">VAT No.: 51-804-221-7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[Institution / Organization Name]</w:t>
      </w:r>
    </w:p>
    <w:p>
      <w:pPr>
        <w:pStyle w:val="BodyText"/>
      </w:pPr>
      <w:r>
        <w:rPr>
          <w:bCs/>
          <w:b/>
        </w:rPr>
        <w:t xml:space="preserve">Address:</w:t>
      </w:r>
      <w:r>
        <w:t xml:space="preserve"> </w:t>
      </w:r>
      <w:r>
        <w:t xml:space="preserve">[Street, District], Jerusalem, Israel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[client@institution.org.il]</w:t>
      </w:r>
    </w:p>
    <w:p>
      <w:pPr>
        <w:pStyle w:val="BodyText"/>
      </w:pPr>
      <w:r>
        <w:rPr>
          <w:bCs/>
          <w:b/>
        </w:rPr>
        <w:t xml:space="preserve">Date of Issue:</w:t>
      </w:r>
      <w:r>
        <w:t xml:space="preserve"> </w:t>
      </w:r>
      <w:r>
        <w:t xml:space="preserve">15 June 2025</w:t>
      </w:r>
    </w:p>
    <w:bookmarkEnd w:id="22"/>
    <w:bookmarkStart w:id="23" w:name="X39f71577faddedd2b720de524cc8b03ad1867ad"/>
    <w:p>
      <w:pPr>
        <w:pStyle w:val="Heading2"/>
      </w:pPr>
      <w:r>
        <w:t xml:space="preserve">1. Scope of Work — Curriculum Developer Engagement</w:t>
      </w:r>
    </w:p>
    <w:p>
      <w:pPr>
        <w:pStyle w:val="FirstParagraph"/>
      </w:pPr>
      <w:r>
        <w:t xml:space="preserve">This</w:t>
      </w:r>
      <w:r>
        <w:t xml:space="preserve"> </w:t>
      </w:r>
      <w:r>
        <w:t xml:space="preserve">Quotation Estimate</w:t>
      </w:r>
      <w:r>
        <w:t xml:space="preserve"> </w:t>
      </w:r>
      <w:r>
        <w:t xml:space="preserve">is issued by EdTech Solutions Jerusalem Ltd. to formally outline the professional services of a dedicated</w:t>
      </w:r>
      <w:r>
        <w:t xml:space="preserve"> </w:t>
      </w:r>
      <w:r>
        <w:t xml:space="preserve">Curriculum Developer</w:t>
      </w:r>
      <w:r>
        <w:t xml:space="preserve"> </w:t>
      </w:r>
      <w:r>
        <w:t xml:space="preserve">engaged to design, develop, and deliver comprehensive educational curricula tailored to the academic and cultural context of</w:t>
      </w:r>
      <w:r>
        <w:t xml:space="preserve"> </w:t>
      </w:r>
      <w:r>
        <w:t xml:space="preserve">Israel Jerusalem</w:t>
      </w:r>
      <w:r>
        <w:t xml:space="preserve">. The Curriculum Developer will operate in full alignment with the standards set forth by the Israeli Ministry of Education, the Jerusalem District Education Authority, and the specific pedagogical requirements of the commissioning institution.</w:t>
      </w:r>
    </w:p>
    <w:p>
      <w:pPr>
        <w:pStyle w:val="BodyText"/>
      </w:pPr>
      <w:r>
        <w:t xml:space="preserve">The engagement encompasses the full lifecycle of curriculum design, including needs assessment, learning outcome formulation, content architecture, assessment strategy, teacher training materials, and ongoing iterative refinement. All deliverables will be produced in both Hebrew and English to serve the bilingual educational environment characteristic of institutions in Israel Jerusalem.</w:t>
      </w:r>
    </w:p>
    <w:bookmarkEnd w:id="23"/>
    <w:bookmarkStart w:id="24"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Needs Assessment &amp; Stakeholder Consultation in Israel Jerusalem</w:t>
            </w:r>
          </w:p>
        </w:tc>
        <w:tc>
          <w:tcPr/>
          <w:p>
            <w:pPr>
              <w:pStyle w:val="Compact"/>
              <w:jc w:val="left"/>
            </w:pPr>
            <w:r>
              <w:t xml:space="preserve">2 weeks</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On-site visits to Jerusalem campus</w:t>
            </w:r>
          </w:p>
        </w:tc>
      </w:tr>
      <w:tr>
        <w:tc>
          <w:tcPr/>
          <w:p>
            <w:pPr>
              <w:pStyle w:val="Compact"/>
              <w:jc w:val="left"/>
            </w:pPr>
            <w:r>
              <w:t xml:space="preserve">2</w:t>
            </w:r>
          </w:p>
        </w:tc>
        <w:tc>
          <w:tcPr/>
          <w:p>
            <w:pPr>
              <w:pStyle w:val="Compact"/>
              <w:jc w:val="left"/>
            </w:pPr>
            <w:r>
              <w:t xml:space="preserve">Curriculum Framework Design (K-12 or Higher Ed, as specified)</w:t>
            </w:r>
          </w:p>
        </w:tc>
        <w:tc>
          <w:tcPr/>
          <w:p>
            <w:pPr>
              <w:pStyle w:val="Compact"/>
              <w:jc w:val="left"/>
            </w:pPr>
            <w:r>
              <w:t xml:space="preserve">6 weeks</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Aligned with Israeli national standards</w:t>
            </w:r>
          </w:p>
        </w:tc>
      </w:tr>
      <w:tr>
        <w:tc>
          <w:tcPr/>
          <w:p>
            <w:pPr>
              <w:pStyle w:val="Compact"/>
              <w:jc w:val="left"/>
            </w:pPr>
            <w:r>
              <w:t xml:space="preserve">3</w:t>
            </w:r>
          </w:p>
        </w:tc>
        <w:tc>
          <w:tcPr/>
          <w:p>
            <w:pPr>
              <w:pStyle w:val="Compact"/>
              <w:jc w:val="left"/>
            </w:pPr>
            <w:r>
              <w:t xml:space="preserve">Content Development &amp; Bilingual Material Production (Hebrew/English)</w:t>
            </w:r>
          </w:p>
        </w:tc>
        <w:tc>
          <w:tcPr/>
          <w:p>
            <w:pPr>
              <w:pStyle w:val="Compact"/>
              <w:jc w:val="left"/>
            </w:pPr>
            <w:r>
              <w:t xml:space="preserve">10 weeks</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Includes digital &amp; print-ready formats</w:t>
            </w:r>
          </w:p>
        </w:tc>
      </w:tr>
      <w:tr>
        <w:tc>
          <w:tcPr/>
          <w:p>
            <w:pPr>
              <w:pStyle w:val="Compact"/>
              <w:jc w:val="left"/>
            </w:pPr>
            <w:r>
              <w:t xml:space="preserve">4</w:t>
            </w:r>
          </w:p>
        </w:tc>
        <w:tc>
          <w:tcPr/>
          <w:p>
            <w:pPr>
              <w:pStyle w:val="Compact"/>
              <w:jc w:val="left"/>
            </w:pPr>
            <w:r>
              <w:t xml:space="preserve">Assessment &amp; Evaluation Strategy Design</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Formative &amp; summative instruments</w:t>
            </w:r>
          </w:p>
        </w:tc>
      </w:tr>
      <w:tr>
        <w:tc>
          <w:tcPr/>
          <w:p>
            <w:pPr>
              <w:pStyle w:val="Compact"/>
              <w:jc w:val="left"/>
            </w:pPr>
            <w:r>
              <w:t xml:space="preserve">5</w:t>
            </w:r>
          </w:p>
        </w:tc>
        <w:tc>
          <w:tcPr/>
          <w:p>
            <w:pPr>
              <w:pStyle w:val="Compact"/>
              <w:jc w:val="left"/>
            </w:pPr>
            <w:r>
              <w:t xml:space="preserve">Teacher Training Workshops &amp; Professional Development (Israel Jerusalem)</w:t>
            </w:r>
          </w:p>
        </w:tc>
        <w:tc>
          <w:tcPr/>
          <w:p>
            <w:pPr>
              <w:pStyle w:val="Compact"/>
              <w:jc w:val="left"/>
            </w:pPr>
            <w:r>
              <w:t xml:space="preserve">4 sessions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Delivered at client premises, Jerusalem</w:t>
            </w:r>
          </w:p>
        </w:tc>
      </w:tr>
      <w:tr>
        <w:tc>
          <w:tcPr/>
          <w:p>
            <w:pPr>
              <w:pStyle w:val="Compact"/>
              <w:jc w:val="left"/>
            </w:pPr>
            <w:r>
              <w:t xml:space="preserve">6</w:t>
            </w:r>
          </w:p>
        </w:tc>
        <w:tc>
          <w:tcPr/>
          <w:p>
            <w:pPr>
              <w:pStyle w:val="Compact"/>
              <w:jc w:val="left"/>
            </w:pPr>
            <w:r>
              <w:t xml:space="preserve">Pilot Implementation Support &amp; Feedback Integration</w:t>
            </w:r>
          </w:p>
        </w:tc>
        <w:tc>
          <w:tcPr/>
          <w:p>
            <w:pPr>
              <w:pStyle w:val="Compact"/>
              <w:jc w:val="left"/>
            </w:pPr>
            <w:r>
              <w:t xml:space="preserve">4 weeks</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On-site in Jerusalem district</w:t>
            </w:r>
          </w:p>
        </w:tc>
      </w:tr>
      <w:tr>
        <w:tc>
          <w:tcPr/>
          <w:p>
            <w:pPr>
              <w:pStyle w:val="Compact"/>
              <w:jc w:val="left"/>
            </w:pPr>
            <w:r>
              <w:t xml:space="preserve">7</w:t>
            </w:r>
          </w:p>
        </w:tc>
        <w:tc>
          <w:tcPr/>
          <w:p>
            <w:pPr>
              <w:pStyle w:val="Compact"/>
              <w:jc w:val="left"/>
            </w:pPr>
            <w:r>
              <w:t xml:space="preserve">Final Curriculum Documentation &amp; Handover Package</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Digital repository + printed binders</w:t>
            </w:r>
          </w:p>
        </w:tc>
      </w:tr>
      <w:tr>
        <w:tc>
          <w:tcPr/>
          <w:p>
            <w:pPr>
              <w:pStyle w:val="Compact"/>
              <w:jc w:val="left"/>
            </w:pPr>
            <w:r>
              <w:t xml:space="preserve">8</w:t>
            </w:r>
          </w:p>
        </w:tc>
        <w:tc>
          <w:tcPr/>
          <w:p>
            <w:pPr>
              <w:pStyle w:val="Compact"/>
              <w:jc w:val="left"/>
            </w:pPr>
            <w:r>
              <w:t xml:space="preserve">Ongoing Advisory &amp; Revision Support (12-month retainer)</w:t>
            </w:r>
          </w:p>
        </w:tc>
        <w:tc>
          <w:tcPr/>
          <w:p>
            <w:pPr>
              <w:pStyle w:val="Compact"/>
              <w:jc w:val="left"/>
            </w:pPr>
            <w:r>
              <w:t xml:space="preserve">12 months</w:t>
            </w:r>
          </w:p>
        </w:tc>
        <w:tc>
          <w:tcPr/>
          <w:p>
            <w:pPr>
              <w:pStyle w:val="Compact"/>
              <w:jc w:val="left"/>
            </w:pPr>
            <w:r>
              <w:t xml:space="preserve">6,500/mo</w:t>
            </w:r>
          </w:p>
        </w:tc>
        <w:tc>
          <w:tcPr/>
          <w:p>
            <w:pPr>
              <w:pStyle w:val="Compact"/>
              <w:jc w:val="left"/>
            </w:pPr>
            <w:r>
              <w:t xml:space="preserve">78,000</w:t>
            </w:r>
          </w:p>
        </w:tc>
        <w:tc>
          <w:tcPr/>
          <w:p>
            <w:pPr>
              <w:pStyle w:val="Compact"/>
              <w:jc w:val="left"/>
            </w:pPr>
            <w:r>
              <w:t xml:space="preserve">Remote + 2 on-site visits/year in Jerusalem</w:t>
            </w:r>
          </w:p>
        </w:tc>
      </w:tr>
      <w:tr>
        <w:tc>
          <w:tcPr>
            <w:gridSpan w:val="4"/>
          </w:tcPr>
          <w:p>
            <w:pPr>
              <w:pStyle w:val="Compact"/>
              <w:jc w:val="right"/>
            </w:pPr>
            <w:r>
              <w:t xml:space="preserve">TOTAL ESTIMATED COST (excl. VAT):</w:t>
            </w:r>
          </w:p>
        </w:tc>
        <w:tc>
          <w:tcPr/>
          <w:p>
            <w:pPr>
              <w:pStyle w:val="Compact"/>
              <w:jc w:val="left"/>
            </w:pPr>
            <w:r>
              <w:t xml:space="preserve">296,500</w:t>
            </w:r>
          </w:p>
        </w:tc>
        <w:tc>
          <w:tcPr/>
          <w:p>
            <w:pPr>
              <w:pStyle w:val="Compact"/>
            </w:pPr>
          </w:p>
        </w:tc>
      </w:tr>
      <w:tr>
        <w:tc>
          <w:tcPr>
            <w:gridSpan w:val="4"/>
          </w:tcPr>
          <w:p>
            <w:pPr>
              <w:pStyle w:val="Compact"/>
              <w:jc w:val="right"/>
            </w:pPr>
            <w:r>
              <w:t xml:space="preserve">VAT (18%):</w:t>
            </w:r>
          </w:p>
        </w:tc>
        <w:tc>
          <w:tcPr/>
          <w:p>
            <w:pPr>
              <w:pStyle w:val="Compact"/>
              <w:jc w:val="left"/>
            </w:pPr>
            <w:r>
              <w:t xml:space="preserve">53,370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349,870</w:t>
            </w:r>
          </w:p>
        </w:tc>
        <w:tc>
          <w:tcPr/>
          <w:p>
            <w:pPr>
              <w:pStyle w:val="Compact"/>
              <w:jc w:val="left"/>
            </w:pPr>
            <w:r>
              <w:t xml:space="preserve">ILS</w:t>
            </w: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remains valid for sixty (60) calendar days from the date of issue. After this period, pricing may be subject to revision based on market conditions in the Israel Jerusalem educational services sector.</w:t>
      </w:r>
    </w:p>
    <w:p>
      <w:pPr>
        <w:pStyle w:val="BodyText"/>
      </w:pPr>
      <w:r>
        <w:rPr>
          <w:bCs/>
          <w:b/>
        </w:rPr>
        <w:t xml:space="preserve">3.2 Payment Schedule:</w:t>
      </w:r>
      <w:r>
        <w:t xml:space="preserve"> </w:t>
      </w:r>
      <w:r>
        <w:t xml:space="preserve">Payment shall be structured as follows: 30% upon contract execution, 40% upon delivery of the core curriculum framework, 20% upon completion of pilot implementation, and 10% upon final handover. All payments are due within fourteen (14) business days of invoice receipt.</w:t>
      </w:r>
    </w:p>
    <w:p>
      <w:pPr>
        <w:pStyle w:val="BodyText"/>
      </w:pPr>
      <w:r>
        <w:rPr>
          <w:bCs/>
          <w:b/>
        </w:rPr>
        <w:t xml:space="preserve">3.3 Currency &amp; Tax:</w:t>
      </w:r>
      <w:r>
        <w:t xml:space="preserve"> </w:t>
      </w:r>
      <w:r>
        <w:t xml:space="preserve">All amounts in this Quotation Estimate are denominated in Israeli New Shekels (ILS). VAT at the prevailing rate of 18% is applied in accordance with Israeli tax law. The Curriculum Developer services are subject to standard Israeli labor and professional regulations.</w:t>
      </w:r>
    </w:p>
    <w:p>
      <w:pPr>
        <w:pStyle w:val="BodyText"/>
      </w:pPr>
      <w:r>
        <w:rPr>
          <w:bCs/>
          <w:b/>
        </w:rPr>
        <w:t xml:space="preserve">3.4 Intellectual Property:</w:t>
      </w:r>
      <w:r>
        <w:t xml:space="preserve"> </w:t>
      </w:r>
      <w:r>
        <w:t xml:space="preserve">Upon full payment, all curriculum materials, frameworks, and documentation developed by the Curriculum Developer shall become the exclusive property of the commissioning institution. The developer retains the right to reference the project in professional portfolios with client consent.</w:t>
      </w:r>
    </w:p>
    <w:p>
      <w:pPr>
        <w:pStyle w:val="BodyText"/>
      </w:pPr>
      <w:r>
        <w:rPr>
          <w:bCs/>
          <w:b/>
        </w:rPr>
        <w:t xml:space="preserve">3.5 Confidentiality:</w:t>
      </w:r>
      <w:r>
        <w:t xml:space="preserve"> </w:t>
      </w:r>
      <w:r>
        <w:t xml:space="preserve">Both parties agree to maintain strict confidentiality regarding all proprietary educational content, student data, and institutional strategies shared during the engagement in Israel Jerusalem.</w:t>
      </w:r>
    </w:p>
    <w:p>
      <w:pPr>
        <w:pStyle w:val="BodyText"/>
      </w:pPr>
      <w:r>
        <w:rPr>
          <w:bCs/>
          <w:b/>
        </w:rPr>
        <w:t xml:space="preserve">3.6 Cancellation &amp; 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pStyle w:val="BodyText"/>
      </w:pPr>
      <w:r>
        <w:rPr>
          <w:bCs/>
          <w:b/>
        </w:rPr>
        <w:t xml:space="preserve">3.7 Governing Law:</w:t>
      </w:r>
      <w:r>
        <w:t xml:space="preserve"> </w:t>
      </w:r>
      <w:r>
        <w:t xml:space="preserve">This Quotation Estimate and any resulting contract shall be governed by and interpreted in accordance with the laws of the State of Israel. Any disputes shall be resolved through the competent courts in Jerusalem, Israel.</w:t>
      </w:r>
    </w:p>
    <w:p>
      <w:pPr>
        <w:pStyle w:val="BodyText"/>
      </w:pPr>
      <w:r>
        <w:rPr>
          <w:bCs/>
          <w:b/>
        </w:rPr>
        <w:t xml:space="preserve">3.8 Force Majeure:</w:t>
      </w:r>
      <w:r>
        <w:t xml:space="preserve"> </w:t>
      </w:r>
      <w:r>
        <w:t xml:space="preserve">Neither party shall be held liable for delays or non-performance resulting from events beyond reasonable control, including but not limited to government-mandated closures, public health emergencies, or security-related disruptions affecting operations in Israel Jerusalem.</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for Curriculum Developer services in Israel Jerusalem and agrees to the terms, scope, and pricing outlined herein. This signature constitutes a binding acceptance of the estimate and authorizes EdTech Solutions Jerusalem Ltd. to commence the engagement upon receipt of the initial payment.</w:t>
      </w:r>
    </w:p>
    <w:p>
      <w:pPr>
        <w:pStyle w:val="BodyText"/>
      </w:pPr>
      <w:r>
        <w:rPr>
          <w:bCs/>
          <w:b/>
        </w:rPr>
        <w:t xml:space="preserve">For EdTech Solutions Jerusalem Ltd.</w:t>
      </w:r>
    </w:p>
    <w:p>
      <w:pPr>
        <w:pStyle w:val="BodyText"/>
      </w:pPr>
      <w:r>
        <w:t xml:space="preserve">Name: Dr. Miriam Levi</w:t>
      </w:r>
      <w:r>
        <w:br/>
      </w:r>
      <w:r>
        <w:t xml:space="preserve">Title: Director, Curriculum Development Division</w:t>
      </w:r>
      <w:r>
        <w:br/>
      </w:r>
      <w:r>
        <w:t xml:space="preserve">Date: _______________</w:t>
      </w:r>
    </w:p>
    <w:p>
      <w:pPr>
        <w:pStyle w:val="BodyText"/>
      </w:pPr>
      <w:r>
        <w:rPr>
          <w:bCs/>
          <w:b/>
        </w:rPr>
        <w:t xml:space="preserve">For the Client Institution</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specifically for Curriculum Developer services to be delivered in Israel Jerusalem. It is not a binding contract until countersigned by both parties. EdTech Solutions Jerusalem Ltd. reserves the right to amend scope or pricing with mutual written consent. Document QE-JER-2025-0472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Israel Jerusalem</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