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Curriculum Developer Services — Japan Osaka</w:t>
      </w:r>
    </w:p>
    <w:bookmarkEnd w:id="20"/>
    <w:p>
      <w:pPr>
        <w:pStyle w:val="BodyText"/>
      </w:pPr>
      <w:r>
        <w:rPr>
          <w:bCs/>
          <w:b/>
        </w:rPr>
        <w:t xml:space="preserve">Quotation No.:</w:t>
      </w:r>
      <w:r>
        <w:t xml:space="preserve"> </w:t>
      </w:r>
      <w:r>
        <w:t xml:space="preserve">QE-OSK-2025-0472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Osaka Educational Solutions Ltd.</w:t>
      </w:r>
      <w:r>
        <w:br/>
      </w:r>
      <w:r>
        <w:rPr>
          <w:bCs/>
          <w:b/>
        </w:rPr>
        <w:t xml:space="preserve">Address:</w:t>
      </w:r>
      <w:r>
        <w:t xml:space="preserve"> </w:t>
      </w:r>
      <w:r>
        <w:t xml:space="preserve">3-1-8 Umeda, Kita-ku, Osaka 530-0001, Japan</w:t>
      </w:r>
      <w:r>
        <w:br/>
      </w:r>
      <w:r>
        <w:rPr>
          <w:bCs/>
          <w:b/>
        </w:rPr>
        <w:t xml:space="preserve">Contact:</w:t>
      </w:r>
      <w:r>
        <w:t xml:space="preserve"> </w:t>
      </w:r>
      <w:r>
        <w:t xml:space="preserve">+81-6-6345-8821 | quotes@osaka-edusol.jp</w:t>
      </w:r>
    </w:p>
    <w:p>
      <w:pPr>
        <w:pStyle w:val="BodyText"/>
      </w:pPr>
      <w:r>
        <w:rPr>
          <w:bCs/>
          <w:b/>
        </w:rPr>
        <w:t xml:space="preserve">Prepared For:</w:t>
      </w:r>
      <w:r>
        <w:t xml:space="preserve"> </w:t>
      </w:r>
      <w:r>
        <w:t xml:space="preserve">[Client Organization Name]</w:t>
      </w:r>
      <w:r>
        <w:br/>
      </w:r>
      <w:r>
        <w:rPr>
          <w:bCs/>
          <w:b/>
        </w:rPr>
        <w:t xml:space="preserve">Location:</w:t>
      </w:r>
      <w:r>
        <w:t xml:space="preserve"> </w:t>
      </w:r>
      <w:r>
        <w:t xml:space="preserve">Japan Osaka</w:t>
      </w:r>
      <w:r>
        <w:br/>
      </w:r>
      <w:r>
        <w:rPr>
          <w:bCs/>
          <w:b/>
        </w:rPr>
        <w:t xml:space="preserve">Attn:</w:t>
      </w:r>
      <w:r>
        <w:t xml:space="preserve"> </w:t>
      </w:r>
      <w:r>
        <w:t xml:space="preserve">[Client Contact Person]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Osaka Educational Solutions Ltd. to provide a comprehensive and transparent cost breakdown for the engagement of a qualified</w:t>
      </w:r>
      <w:r>
        <w:t xml:space="preserve"> </w:t>
      </w:r>
      <w:r>
        <w:t xml:space="preserve">Curriculum Developer</w:t>
      </w:r>
      <w:r>
        <w:t xml:space="preserve"> </w:t>
      </w:r>
      <w:r>
        <w:t xml:space="preserve">to design, structure, and deliver a complete educational curriculum program tailored for implementation in</w:t>
      </w:r>
      <w:r>
        <w:t xml:space="preserve"> </w:t>
      </w:r>
      <w:r>
        <w:t xml:space="preserve">Japan Osaka</w:t>
      </w:r>
      <w:r>
        <w:t xml:space="preserve">. This document serves as the official financial proposal and scope-of-work reference for all parties involved in the project. All pricing, deliverables, and timelines outlined herein are specific to the Japan Osaka operational context and reflect local regulatory, cultural, and educational standards.</w:t>
      </w:r>
    </w:p>
    <w:bookmarkEnd w:id="21"/>
    <w:bookmarkStart w:id="22" w:name="Xedb7b0e27d46a5d14a5c8c3ffea62e2bfaf635b"/>
    <w:p>
      <w:pPr>
        <w:pStyle w:val="Heading2"/>
      </w:pPr>
      <w:r>
        <w:t xml:space="preserve">2. Scope of Work — Curriculum Developer Services in Japan Osaka</w:t>
      </w:r>
    </w:p>
    <w:p>
      <w:pPr>
        <w:pStyle w:val="FirstParagraph"/>
      </w:pPr>
      <w:r>
        <w:t xml:space="preserve">The</w:t>
      </w:r>
      <w:r>
        <w:t xml:space="preserve"> </w:t>
      </w:r>
      <w:r>
        <w:t xml:space="preserve">Curriculum Developer</w:t>
      </w:r>
      <w:r>
        <w:t xml:space="preserve"> </w:t>
      </w:r>
      <w:r>
        <w:t xml:space="preserve">engaged under this Quotation Estimate will be responsible for the following activities, all conducted within the Japan Osaka region:</w:t>
      </w:r>
    </w:p>
    <w:p>
      <w:pPr>
        <w:numPr>
          <w:ilvl w:val="0"/>
          <w:numId w:val="1001"/>
        </w:numPr>
        <w:pStyle w:val="Compact"/>
      </w:pPr>
      <w:r>
        <w:t xml:space="preserve">Conducting a needs assessment and stakeholder analysis specific to the Japan Osaka educational landscape, including alignment with the Ministry of Education, Culture, Sports, Science and Technology (MEXT) guidelines.</w:t>
      </w:r>
    </w:p>
    <w:p>
      <w:pPr>
        <w:numPr>
          <w:ilvl w:val="0"/>
          <w:numId w:val="1001"/>
        </w:numPr>
        <w:pStyle w:val="Compact"/>
      </w:pPr>
      <w:r>
        <w:t xml:space="preserve">Designing a multi-tiered curriculum framework (elementary, secondary, and vocational levels) incorporating bilingual instruction elements (Japanese and English) appropriate for the Japan Osaka metropolitan area.</w:t>
      </w:r>
    </w:p>
    <w:p>
      <w:pPr>
        <w:numPr>
          <w:ilvl w:val="0"/>
          <w:numId w:val="1001"/>
        </w:numPr>
        <w:pStyle w:val="Compact"/>
      </w:pPr>
      <w:r>
        <w:t xml:space="preserve">Developing detailed learning objectives, assessment rubrics, instructional materials, and pedagogical strategies aligned with Japan Osaka's regional educational priorities.</w:t>
      </w:r>
    </w:p>
    <w:p>
      <w:pPr>
        <w:numPr>
          <w:ilvl w:val="0"/>
          <w:numId w:val="1001"/>
        </w:numPr>
        <w:pStyle w:val="Compact"/>
      </w:pPr>
      <w:r>
        <w:t xml:space="preserve">Creating teacher training modules and professional development workshops to be delivered at partner institutions across Japan Osaka.</w:t>
      </w:r>
    </w:p>
    <w:p>
      <w:pPr>
        <w:numPr>
          <w:ilvl w:val="0"/>
          <w:numId w:val="1001"/>
        </w:numPr>
        <w:pStyle w:val="Compact"/>
      </w:pPr>
      <w:r>
        <w:t xml:space="preserve">Integrating technology-enhanced learning components, including digital platform selection and content adaptation for use in Japan Osaka schools and training centers.</w:t>
      </w:r>
    </w:p>
    <w:p>
      <w:pPr>
        <w:numPr>
          <w:ilvl w:val="0"/>
          <w:numId w:val="1001"/>
        </w:numPr>
        <w:pStyle w:val="Compact"/>
      </w:pPr>
      <w:r>
        <w:t xml:space="preserve">Providing ongoing curriculum review, revision, and quality assurance support for a period of twelve (12) months following initial deployment in Japan Osaka.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Curriculum Developer — Initial Needs Assessment &amp; Stakeholder Consultation (Japan Osaka)</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Curriculum Developer — Full Curriculum Design &amp; Framework Development</w:t>
            </w:r>
          </w:p>
        </w:tc>
        <w:tc>
          <w:tcPr/>
          <w:p>
            <w:pPr>
              <w:pStyle w:val="Compact"/>
              <w:jc w:val="left"/>
            </w:pPr>
            <w:r>
              <w:t xml:space="preserve">8 weeks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Curriculum Developer — Instructional Materials &amp; Assessment Tool Creation</w:t>
            </w:r>
          </w:p>
        </w:tc>
        <w:tc>
          <w:tcPr/>
          <w:p>
            <w:pPr>
              <w:pStyle w:val="Compact"/>
              <w:jc w:val="left"/>
            </w:pPr>
            <w:r>
              <w:t xml:space="preserve">6 weeks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04</w:t>
            </w:r>
          </w:p>
        </w:tc>
        <w:tc>
          <w:tcPr/>
          <w:p>
            <w:pPr>
              <w:pStyle w:val="Compact"/>
              <w:jc w:val="left"/>
            </w:pPr>
            <w:r>
              <w:t xml:space="preserve">Curriculum Developer — Teacher Training &amp; Professional Development (Japan Osaka venues)</w:t>
            </w:r>
          </w:p>
        </w:tc>
        <w:tc>
          <w:tcPr/>
          <w:p>
            <w:pPr>
              <w:pStyle w:val="Compact"/>
              <w:jc w:val="left"/>
            </w:pPr>
            <w:r>
              <w:t xml:space="preserve">4 sessions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Curriculum Developer — Digital Platform Integration &amp; Content Adaptation</w:t>
            </w:r>
          </w:p>
        </w:tc>
        <w:tc>
          <w:tcPr/>
          <w:p>
            <w:pPr>
              <w:pStyle w:val="Compact"/>
              <w:jc w:val="left"/>
            </w:pPr>
            <w:r>
              <w:t xml:space="preserve">4 weeks</w:t>
            </w:r>
          </w:p>
        </w:tc>
        <w:tc>
          <w:tcPr/>
          <w:p>
            <w:pPr>
              <w:pStyle w:val="Compact"/>
              <w:jc w:val="left"/>
            </w:pPr>
            <w:r>
              <w:t xml:space="preserve">720,000</w:t>
            </w:r>
          </w:p>
        </w:tc>
        <w:tc>
          <w:tcPr/>
          <w:p>
            <w:pPr>
              <w:pStyle w:val="Compact"/>
              <w:jc w:val="left"/>
            </w:pPr>
            <w:r>
              <w:t xml:space="preserve">2,880,000</w:t>
            </w:r>
          </w:p>
        </w:tc>
      </w:tr>
      <w:tr>
        <w:tc>
          <w:tcPr/>
          <w:p>
            <w:pPr>
              <w:pStyle w:val="Compact"/>
              <w:jc w:val="left"/>
            </w:pPr>
            <w:r>
              <w:t xml:space="preserve">06</w:t>
            </w:r>
          </w:p>
        </w:tc>
        <w:tc>
          <w:tcPr/>
          <w:p>
            <w:pPr>
              <w:pStyle w:val="Compact"/>
              <w:jc w:val="left"/>
            </w:pPr>
            <w:r>
              <w:t xml:space="preserve">Curriculum Developer — Ongoing Review, Revision &amp; QA Support (Japan Osaka)</w:t>
            </w:r>
          </w:p>
        </w:tc>
        <w:tc>
          <w:tcPr/>
          <w:p>
            <w:pPr>
              <w:pStyle w:val="Compact"/>
              <w:jc w:val="left"/>
            </w:pPr>
            <w:r>
              <w:t xml:space="preserve">12 months</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07</w:t>
            </w:r>
          </w:p>
        </w:tc>
        <w:tc>
          <w:tcPr/>
          <w:p>
            <w:pPr>
              <w:pStyle w:val="Compact"/>
              <w:jc w:val="left"/>
            </w:pPr>
            <w:r>
              <w:t xml:space="preserve">Travel, Accommodation &amp; Local Logistics within Japan Osaka</w:t>
            </w:r>
          </w:p>
        </w:tc>
        <w:tc>
          <w:tcPr/>
          <w:p>
            <w:pPr>
              <w:pStyle w:val="Compact"/>
              <w:jc w:val="left"/>
            </w:pPr>
            <w:r>
              <w:t xml:space="preserve">Project duration</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08</w:t>
            </w:r>
          </w:p>
        </w:tc>
        <w:tc>
          <w:tcPr/>
          <w:p>
            <w:pPr>
              <w:pStyle w:val="Compact"/>
              <w:jc w:val="left"/>
            </w:pPr>
            <w:r>
              <w:t xml:space="preserve">Project Management, Reporting &amp; Administrative Overhead</w:t>
            </w:r>
          </w:p>
        </w:tc>
        <w:tc>
          <w:tcPr/>
          <w:p>
            <w:pPr>
              <w:pStyle w:val="Compact"/>
              <w:jc w:val="left"/>
            </w:pPr>
            <w:r>
              <w:t xml:space="preserve">Project duration</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left"/>
            </w:pPr>
            <w:r>
              <w:t xml:space="preserve">Subtotal</w:t>
            </w:r>
          </w:p>
        </w:tc>
        <w:tc>
          <w:tcPr/>
          <w:p>
            <w:pPr>
              <w:pStyle w:val="Compact"/>
              <w:jc w:val="left"/>
            </w:pPr>
            <w:r>
              <w:t xml:space="preserve">29,000,000</w:t>
            </w:r>
          </w:p>
        </w:tc>
      </w:tr>
      <w:tr>
        <w:tc>
          <w:tcPr>
            <w:gridSpan w:val="4"/>
          </w:tcPr>
          <w:p>
            <w:pPr>
              <w:pStyle w:val="Compact"/>
              <w:jc w:val="left"/>
            </w:pPr>
            <w:r>
              <w:t xml:space="preserve">Consumption Tax (10% — Japan Osaka applicable rate)</w:t>
            </w:r>
          </w:p>
        </w:tc>
        <w:tc>
          <w:tcPr/>
          <w:p>
            <w:pPr>
              <w:pStyle w:val="Compact"/>
              <w:jc w:val="left"/>
            </w:pPr>
            <w:r>
              <w:t xml:space="preserve">2,900,000</w:t>
            </w:r>
          </w:p>
        </w:tc>
      </w:tr>
      <w:tr>
        <w:tc>
          <w:tcPr>
            <w:gridSpan w:val="4"/>
          </w:tcPr>
          <w:p>
            <w:pPr>
              <w:pStyle w:val="Compact"/>
              <w:jc w:val="left"/>
            </w:pPr>
            <w:r>
              <w:rPr>
                <w:bCs/>
                <w:b/>
              </w:rPr>
              <w:t xml:space="preserve">GRAND TOTAL (JPY)</w:t>
            </w:r>
          </w:p>
        </w:tc>
        <w:tc>
          <w:tcPr/>
          <w:p>
            <w:pPr>
              <w:pStyle w:val="Compact"/>
              <w:jc w:val="left"/>
            </w:pPr>
            <w:r>
              <w:rPr>
                <w:bCs/>
                <w:b/>
              </w:rPr>
              <w:t xml:space="preserve">31,900,000</w:t>
            </w:r>
          </w:p>
        </w:tc>
      </w:tr>
    </w:tbl>
    <w:p>
      <w:pPr>
        <w:pStyle w:val="BodyText"/>
      </w:pPr>
      <w:r>
        <w:rPr>
          <w:bCs/>
          <w:b/>
        </w:rPr>
        <w:t xml:space="preserve">Note:</w:t>
      </w:r>
      <w:r>
        <w:t xml:space="preserve"> </w:t>
      </w:r>
      <w:r>
        <w:t xml:space="preserve">All amounts in this Quotation Estimate are denominated in Japanese Yen (JPY) and are subject to the consumption tax rate applicable in Japan Osaka at the time of invoicing. Any change in tax legislation by the Japan Osaka municipal or national authorities may result in an adjustment to the final invoice.</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(JPY)</w:t>
            </w:r>
          </w:p>
        </w:tc>
        <w:tc>
          <w:tcPr/>
          <w:p>
            <w:pPr>
              <w:pStyle w:val="Compact"/>
              <w:jc w:val="left"/>
            </w:pPr>
            <w:r>
              <w:t xml:space="preserve">Due Date</w:t>
            </w:r>
          </w:p>
        </w:tc>
      </w:tr>
      <w:tr>
        <w:tc>
          <w:tcPr/>
          <w:p>
            <w:pPr>
              <w:pStyle w:val="Compact"/>
              <w:jc w:val="left"/>
            </w:pPr>
            <w:r>
              <w:t xml:space="preserve">Contract Signing &amp; Project Kickoff (Japan Osaka)</w:t>
            </w:r>
          </w:p>
        </w:tc>
        <w:tc>
          <w:tcPr/>
          <w:p>
            <w:pPr>
              <w:pStyle w:val="Compact"/>
              <w:jc w:val="left"/>
            </w:pPr>
            <w:r>
              <w:t xml:space="preserve">25%</w:t>
            </w:r>
          </w:p>
        </w:tc>
        <w:tc>
          <w:tcPr/>
          <w:p>
            <w:pPr>
              <w:pStyle w:val="Compact"/>
              <w:jc w:val="left"/>
            </w:pPr>
            <w:r>
              <w:t xml:space="preserve">7,975,000</w:t>
            </w:r>
          </w:p>
        </w:tc>
        <w:tc>
          <w:tcPr/>
          <w:p>
            <w:pPr>
              <w:pStyle w:val="Compact"/>
              <w:jc w:val="left"/>
            </w:pPr>
            <w:r>
              <w:t xml:space="preserve">Upon execution</w:t>
            </w:r>
          </w:p>
        </w:tc>
      </w:tr>
      <w:tr>
        <w:tc>
          <w:tcPr/>
          <w:p>
            <w:pPr>
              <w:pStyle w:val="Compact"/>
              <w:jc w:val="left"/>
            </w:pPr>
            <w:r>
              <w:t xml:space="preserve">Curriculum Framework Delivery</w:t>
            </w:r>
          </w:p>
        </w:tc>
        <w:tc>
          <w:tcPr/>
          <w:p>
            <w:pPr>
              <w:pStyle w:val="Compact"/>
              <w:jc w:val="left"/>
            </w:pPr>
            <w:r>
              <w:t xml:space="preserve">30%</w:t>
            </w:r>
          </w:p>
        </w:tc>
        <w:tc>
          <w:tcPr/>
          <w:p>
            <w:pPr>
              <w:pStyle w:val="Compact"/>
              <w:jc w:val="left"/>
            </w:pPr>
            <w:r>
              <w:t xml:space="preserve">9,570,000</w:t>
            </w:r>
          </w:p>
        </w:tc>
        <w:tc>
          <w:tcPr/>
          <w:p>
            <w:pPr>
              <w:pStyle w:val="Compact"/>
              <w:jc w:val="left"/>
            </w:pPr>
            <w:r>
              <w:t xml:space="preserve">Week 10</w:t>
            </w:r>
          </w:p>
        </w:tc>
      </w:tr>
      <w:tr>
        <w:tc>
          <w:tcPr/>
          <w:p>
            <w:pPr>
              <w:pStyle w:val="Compact"/>
              <w:jc w:val="left"/>
            </w:pPr>
            <w:r>
              <w:t xml:space="preserve">Materials &amp; Training Completion</w:t>
            </w:r>
          </w:p>
        </w:tc>
        <w:tc>
          <w:tcPr/>
          <w:p>
            <w:pPr>
              <w:pStyle w:val="Compact"/>
              <w:jc w:val="left"/>
            </w:pPr>
            <w:r>
              <w:t xml:space="preserve">25%</w:t>
            </w:r>
          </w:p>
        </w:tc>
        <w:tc>
          <w:tcPr/>
          <w:p>
            <w:pPr>
              <w:pStyle w:val="Compact"/>
              <w:jc w:val="left"/>
            </w:pPr>
            <w:r>
              <w:t xml:space="preserve">7,975,000</w:t>
            </w:r>
          </w:p>
        </w:tc>
        <w:tc>
          <w:tcPr/>
          <w:p>
            <w:pPr>
              <w:pStyle w:val="Compact"/>
              <w:jc w:val="left"/>
            </w:pPr>
            <w:r>
              <w:t xml:space="preserve">Week 20</w:t>
            </w:r>
          </w:p>
        </w:tc>
      </w:tr>
      <w:tr>
        <w:tc>
          <w:tcPr/>
          <w:p>
            <w:pPr>
              <w:pStyle w:val="Compact"/>
              <w:jc w:val="left"/>
            </w:pPr>
            <w:r>
              <w:t xml:space="preserve">Final QA &amp; 12-Month Support Closeout</w:t>
            </w:r>
          </w:p>
        </w:tc>
        <w:tc>
          <w:tcPr/>
          <w:p>
            <w:pPr>
              <w:pStyle w:val="Compact"/>
              <w:jc w:val="left"/>
            </w:pPr>
            <w:r>
              <w:t xml:space="preserve">20%</w:t>
            </w:r>
          </w:p>
        </w:tc>
        <w:tc>
          <w:tcPr/>
          <w:p>
            <w:pPr>
              <w:pStyle w:val="Compact"/>
              <w:jc w:val="left"/>
            </w:pPr>
            <w:r>
              <w:t xml:space="preserve">6,380,000</w:t>
            </w:r>
          </w:p>
        </w:tc>
        <w:tc>
          <w:tcPr/>
          <w:p>
            <w:pPr>
              <w:pStyle w:val="Compact"/>
              <w:jc w:val="left"/>
            </w:pPr>
            <w:r>
              <w:t xml:space="preserve">Month 14</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pricing for the Curriculum Developer services in Japan Osaka may be subject to revision based on market conditions and resource availability.</w:t>
      </w:r>
    </w:p>
    <w:p>
      <w:pPr>
        <w:numPr>
          <w:ilvl w:val="0"/>
          <w:numId w:val="1002"/>
        </w:numPr>
        <w:pStyle w:val="Compact"/>
      </w:pPr>
      <w:r>
        <w:t xml:space="preserve">All deliverables produced by the Curriculum Developer shall be the intellectual property of the client upon full payment, with the exception of pre-existing frameworks and methodologies owned by Osaka Educational Solutions Ltd.</w:t>
      </w:r>
    </w:p>
    <w:p>
      <w:pPr>
        <w:numPr>
          <w:ilvl w:val="0"/>
          <w:numId w:val="1002"/>
        </w:numPr>
        <w:pStyle w:val="Compact"/>
      </w:pPr>
      <w:r>
        <w:t xml:space="preserve">The Curriculum Developer will operate in compliance with all applicable Japanese national and Japan Osaka municipal educational regulations, labor laws, and data protection statutes.</w:t>
      </w:r>
    </w:p>
    <w:p>
      <w:pPr>
        <w:numPr>
          <w:ilvl w:val="0"/>
          <w:numId w:val="1002"/>
        </w:numPr>
        <w:pStyle w:val="Compact"/>
      </w:pPr>
      <w:r>
        <w:t xml:space="preserve">Any scope changes, additional deliverables, or extended timelines beyond the parameters defined in this Quotation Estimate will require a formal written amendment signed by both parties.</w:t>
      </w:r>
    </w:p>
    <w:p>
      <w:pPr>
        <w:numPr>
          <w:ilvl w:val="0"/>
          <w:numId w:val="1002"/>
        </w:numPr>
        <w:pStyle w:val="Compact"/>
      </w:pPr>
      <w:r>
        <w:t xml:space="preserve">Payment terms are net thirty (30) days from the date of invoice. Late payments will incur a penalty of 1.5% per month as stipulated under Japanese commercial law.</w:t>
      </w:r>
    </w:p>
    <w:p>
      <w:pPr>
        <w:numPr>
          <w:ilvl w:val="0"/>
          <w:numId w:val="1002"/>
        </w:numPr>
        <w:pStyle w:val="Compact"/>
      </w:pPr>
      <w:r>
        <w:t xml:space="preserve">This Quotation Estimate does not constitute a binding contract until a formal service agreement is executed by both parties in Japan Osaka.</w:t>
      </w:r>
    </w:p>
    <w:p>
      <w:pPr>
        <w:numPr>
          <w:ilvl w:val="0"/>
          <w:numId w:val="1002"/>
        </w:numPr>
        <w:pStyle w:val="Compact"/>
      </w:pPr>
      <w:r>
        <w:t xml:space="preserve">Force majeure events, including but not limited to natural disasters common to the Japan Osaka region (earthquakes, typhoons, floods), may affect project timelines. Both parties agree to negotiate in good faith regarding schedule adjustments.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accurately represents the agreed-upon scope, cost, and terms for the Curriculum Developer engagement in Japan Osaka. This document shall serve as the foundational reference for the subsequent formal service contract.</w:t>
      </w:r>
    </w:p>
    <w:p>
      <w:pPr>
        <w:pStyle w:val="BodyText"/>
      </w:pPr>
      <w:r>
        <w:rPr>
          <w:bCs/>
          <w:b/>
        </w:rPr>
        <w:t xml:space="preserve">For Osaka Educational Solutions Ltd.</w:t>
      </w:r>
    </w:p>
    <w:p>
      <w:pPr>
        <w:pStyle w:val="BodyText"/>
      </w:pPr>
      <w:r>
        <w:t xml:space="preserve">Name: _______________________</w:t>
      </w:r>
      <w:r>
        <w:br/>
      </w:r>
      <w:r>
        <w:t xml:space="preserve">Title: Project Director</w:t>
      </w:r>
      <w:r>
        <w:br/>
      </w:r>
      <w:r>
        <w:t xml:space="preserve">Date: _______________________</w:t>
      </w:r>
    </w:p>
    <w:p>
      <w:pPr>
        <w:pStyle w:val="BodyText"/>
      </w:pPr>
      <w:r>
        <w:rPr>
          <w:bCs/>
          <w:b/>
        </w:rPr>
        <w:t xml:space="preserve">For [Client Organization Name]</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Quotation Estimate QE-OSK-2025-0472 | Curriculum Developer Services | Japan Osaka</w:t>
      </w:r>
    </w:p>
    <w:p>
      <w:pPr>
        <w:pStyle w:val="BodyText"/>
      </w:pPr>
      <w:r>
        <w:t xml:space="preserve">Osaka Educational Solutions Ltd. | 3-1-8 Umeda, Kita-ku, Osaka 530-0001, Japan | +81-6-6345-8821</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Japan Osaka</dc:title>
  <dc:creator/>
  <dc:language>en</dc:language>
  <cp:keywords/>
  <dcterms:created xsi:type="dcterms:W3CDTF">2026-10-10T06:12:21Z</dcterms:created>
  <dcterms:modified xsi:type="dcterms:W3CDTF">2026-10-10T06:12:21Z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