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rPr>
          <w:bCs/>
          <w:b/>
        </w:rPr>
        <w:t xml:space="preserve">EduCurriculum Kenya Ltd.</w:t>
      </w:r>
    </w:p>
    <w:p>
      <w:pPr>
        <w:pStyle w:val="BodyText"/>
      </w:pPr>
      <w:r>
        <w:t xml:space="preserve">P.O. Box 4521, Westlands, Kenya Nairobi</w:t>
      </w:r>
    </w:p>
    <w:p>
      <w:pPr>
        <w:pStyle w:val="BodyText"/>
      </w:pPr>
      <w:r>
        <w:t xml:space="preserve">Tel: +254 700 123 456 | Email: info@educurriculumkenya.co.ke</w:t>
      </w:r>
    </w:p>
    <w:p>
      <w:pPr>
        <w:pStyle w:val="BodyText"/>
      </w:pPr>
      <w:r>
        <w:t xml:space="preserve">Physical Address: 4th Floor, Kenyatta Avenue, Kenya Nairobi</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QTE-KN-2025-0847</w:t>
      </w:r>
    </w:p>
    <w:p>
      <w:pPr>
        <w:pStyle w:val="BodyText"/>
      </w:pPr>
      <w:r>
        <w:rPr>
          <w:bCs/>
          <w:b/>
        </w:rPr>
        <w:t xml:space="preserve">Date of Issue:</w:t>
      </w:r>
      <w:r>
        <w:t xml:space="preserve"> </w:t>
      </w:r>
      <w:r>
        <w:t xml:space="preserve">15th June 2025</w:t>
      </w:r>
    </w:p>
    <w:p>
      <w:pPr>
        <w:pStyle w:val="BodyText"/>
      </w:pPr>
      <w:r>
        <w:rPr>
          <w:bCs/>
          <w:b/>
        </w:rPr>
        <w:t xml:space="preserve">Valid Until:</w:t>
      </w:r>
      <w:r>
        <w:t xml:space="preserve"> </w:t>
      </w:r>
      <w:r>
        <w:t xml:space="preserve">15th July 2025 (30 days)</w:t>
      </w:r>
    </w:p>
    <w:p>
      <w:pPr>
        <w:pStyle w:val="BodyText"/>
      </w:pPr>
      <w:r>
        <w:rPr>
          <w:bCs/>
          <w:b/>
        </w:rPr>
        <w:t xml:space="preserve">Prepared By:</w:t>
      </w:r>
      <w:r>
        <w:t xml:space="preserve"> </w:t>
      </w:r>
      <w:r>
        <w:t xml:space="preserve">Dr. Amina Wanjiku, Lead Curriculum Developer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[Institution / Organization Name]</w:t>
      </w:r>
    </w:p>
    <w:p>
      <w:pPr>
        <w:pStyle w:val="BodyText"/>
      </w:pPr>
      <w:r>
        <w:rPr>
          <w:bCs/>
          <w:b/>
        </w:rPr>
        <w:t xml:space="preserve">Address:</w:t>
      </w:r>
      <w:r>
        <w:t xml:space="preserve"> </w:t>
      </w:r>
      <w:r>
        <w:t xml:space="preserve">[Street Address], Kenya Nairobi</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[client.email@example.com]</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EduCurriculum Kenya Ltd. to provide a comprehensive and transparent breakdown of costs associated with the engagement of a professional</w:t>
      </w:r>
      <w:r>
        <w:t xml:space="preserve"> </w:t>
      </w:r>
      <w:r>
        <w:t xml:space="preserve">Curriculum Developer</w:t>
      </w:r>
      <w:r>
        <w:t xml:space="preserve"> </w:t>
      </w:r>
      <w:r>
        <w:t xml:space="preserve">for the design, review, and implementation of academic curricula. This document is specifically tailored for institutions, schools, and educational organizations operating within</w:t>
      </w:r>
      <w:r>
        <w:t xml:space="preserve"> </w:t>
      </w:r>
      <w:r>
        <w:t xml:space="preserve">Kenya Nairobi</w:t>
      </w:r>
      <w:r>
        <w:t xml:space="preserve"> </w:t>
      </w:r>
      <w:r>
        <w:t xml:space="preserve">and its surrounding metropolitan areas. The</w:t>
      </w:r>
      <w:r>
        <w:t xml:space="preserve"> </w:t>
      </w:r>
      <w:r>
        <w:t xml:space="preserve">Curriculum Developer</w:t>
      </w:r>
      <w:r>
        <w:t xml:space="preserve"> </w:t>
      </w:r>
      <w:r>
        <w:t xml:space="preserve">services outlined herein are designed to align with the Kenya National Examinations Council (KNEC) standards, the Kenya Institute of Curriculum Development (KICD) guidelines, and the Competency-Based Curriculum (CBC) framework mandated by the Ministry of Education, Science and Technology of the Republic of Kenya.</w:t>
      </w:r>
    </w:p>
    <w:p>
      <w:pPr>
        <w:pStyle w:val="BodyText"/>
      </w:pPr>
      <w:r>
        <w:t xml:space="preserve">2. Scope of Curriculum Developer Services</w:t>
      </w:r>
    </w:p>
    <w:p>
      <w:pPr>
        <w:pStyle w:val="BodyText"/>
      </w:pPr>
      <w:r>
        <w:t xml:space="preserve">The</w:t>
      </w:r>
      <w:r>
        <w:t xml:space="preserve"> </w:t>
      </w:r>
      <w:r>
        <w:t xml:space="preserve">Curriculum Developer</w:t>
      </w:r>
      <w:r>
        <w:t xml:space="preserve"> </w:t>
      </w:r>
      <w:r>
        <w:t xml:space="preserve">engaged under this</w:t>
      </w:r>
      <w:r>
        <w:t xml:space="preserve"> </w:t>
      </w:r>
      <w:r>
        <w:t xml:space="preserve">Quotation Estimate</w:t>
      </w:r>
      <w:r>
        <w:t xml:space="preserve"> </w:t>
      </w:r>
      <w:r>
        <w:t xml:space="preserve">shall deliver the following professional services to the client located in</w:t>
      </w:r>
      <w:r>
        <w:t xml:space="preserve"> </w:t>
      </w:r>
      <w:r>
        <w:t xml:space="preserve">Kenya Nairobi</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Cost (KES)</w:t>
            </w:r>
          </w:p>
        </w:tc>
      </w:tr>
      <w:tr>
        <w:tc>
          <w:tcPr/>
          <w:p>
            <w:pPr>
              <w:pStyle w:val="Compact"/>
              <w:jc w:val="left"/>
            </w:pPr>
            <w:r>
              <w:t xml:space="preserve">1</w:t>
            </w:r>
          </w:p>
        </w:tc>
        <w:tc>
          <w:tcPr/>
          <w:p>
            <w:pPr>
              <w:pStyle w:val="Compact"/>
              <w:jc w:val="left"/>
            </w:pPr>
            <w:r>
              <w:rPr>
                <w:bCs/>
                <w:b/>
              </w:rPr>
              <w:t xml:space="preserve">Needs Assessment &amp; Stakeholder Consultation:</w:t>
            </w:r>
            <w:r>
              <w:t xml:space="preserve"> </w:t>
            </w:r>
            <w:r>
              <w:t xml:space="preserve">The Curriculum Developer shall conduct a thorough diagnostic assessment of the existing curriculum framework, interview faculty members, review learner performance data, and hold consultation sessions with parents and community stakeholders in Kenya Nairobi to identify gaps and areas for improvement.</w:t>
            </w:r>
          </w:p>
        </w:tc>
        <w:tc>
          <w:tcPr/>
          <w:p>
            <w:pPr>
              <w:pStyle w:val="Compact"/>
              <w:jc w:val="left"/>
            </w:pPr>
            <w:r>
              <w:t xml:space="preserve">2 weeks</w:t>
            </w:r>
          </w:p>
        </w:tc>
        <w:tc>
          <w:tcPr/>
          <w:p>
            <w:pPr>
              <w:pStyle w:val="Compact"/>
              <w:jc w:val="left"/>
            </w:pPr>
            <w:r>
              <w:t xml:space="preserve">Project</w:t>
            </w:r>
          </w:p>
        </w:tc>
        <w:tc>
          <w:tcPr/>
          <w:p>
            <w:pPr>
              <w:pStyle w:val="Compact"/>
              <w:jc w:val="left"/>
            </w:pPr>
            <w:r>
              <w:t xml:space="preserve">185,000</w:t>
            </w:r>
          </w:p>
        </w:tc>
      </w:tr>
      <w:tr>
        <w:tc>
          <w:tcPr/>
          <w:p>
            <w:pPr>
              <w:pStyle w:val="Compact"/>
              <w:jc w:val="left"/>
            </w:pPr>
            <w:r>
              <w:t xml:space="preserve">2</w:t>
            </w:r>
          </w:p>
        </w:tc>
        <w:tc>
          <w:tcPr/>
          <w:p>
            <w:pPr>
              <w:pStyle w:val="Compact"/>
              <w:jc w:val="left"/>
            </w:pPr>
            <w:r>
              <w:rPr>
                <w:bCs/>
                <w:b/>
              </w:rPr>
              <w:t xml:space="preserve">Curriculum Design &amp; Development:</w:t>
            </w:r>
            <w:r>
              <w:t xml:space="preserve"> </w:t>
            </w:r>
            <w:r>
              <w:t xml:space="preserve">Full development of a structured, competency-based curriculum aligned with KICD standards. This includes learning objectives, content outlines, assessment strategies, and pedagogical approaches for all designated subject areas and grade levels.</w:t>
            </w:r>
          </w:p>
        </w:tc>
        <w:tc>
          <w:tcPr/>
          <w:p>
            <w:pPr>
              <w:pStyle w:val="Compact"/>
              <w:jc w:val="left"/>
            </w:pPr>
            <w:r>
              <w:t xml:space="preserve">6 weeks</w:t>
            </w:r>
          </w:p>
        </w:tc>
        <w:tc>
          <w:tcPr/>
          <w:p>
            <w:pPr>
              <w:pStyle w:val="Compact"/>
              <w:jc w:val="left"/>
            </w:pPr>
            <w:r>
              <w:t xml:space="preserve">Project</w:t>
            </w:r>
          </w:p>
        </w:tc>
        <w:tc>
          <w:tcPr/>
          <w:p>
            <w:pPr>
              <w:pStyle w:val="Compact"/>
              <w:jc w:val="left"/>
            </w:pPr>
            <w:r>
              <w:t xml:space="preserve">750,000</w:t>
            </w:r>
          </w:p>
        </w:tc>
      </w:tr>
      <w:tr>
        <w:tc>
          <w:tcPr/>
          <w:p>
            <w:pPr>
              <w:pStyle w:val="Compact"/>
              <w:jc w:val="left"/>
            </w:pPr>
            <w:r>
              <w:t xml:space="preserve">3</w:t>
            </w:r>
          </w:p>
        </w:tc>
        <w:tc>
          <w:tcPr/>
          <w:p>
            <w:pPr>
              <w:pStyle w:val="Compact"/>
              <w:jc w:val="left"/>
            </w:pPr>
            <w:r>
              <w:rPr>
                <w:bCs/>
                <w:b/>
              </w:rPr>
              <w:t xml:space="preserve">Instructional Materials &amp; Resource Development:</w:t>
            </w:r>
            <w:r>
              <w:t xml:space="preserve"> </w:t>
            </w:r>
            <w:r>
              <w:t xml:space="preserve">Creation of teacher guides, learner workbooks, digital learning resources, and supplementary materials that support the newly developed curriculum for implementation in schools across Kenya Nairobi.</w:t>
            </w:r>
          </w:p>
        </w:tc>
        <w:tc>
          <w:tcPr/>
          <w:p>
            <w:pPr>
              <w:pStyle w:val="Compact"/>
              <w:jc w:val="left"/>
            </w:pPr>
            <w:r>
              <w:t xml:space="preserve">4 weeks</w:t>
            </w:r>
          </w:p>
        </w:tc>
        <w:tc>
          <w:tcPr/>
          <w:p>
            <w:pPr>
              <w:pStyle w:val="Compact"/>
              <w:jc w:val="left"/>
            </w:pPr>
            <w:r>
              <w:t xml:space="preserve">Project</w:t>
            </w:r>
          </w:p>
        </w:tc>
        <w:tc>
          <w:tcPr/>
          <w:p>
            <w:pPr>
              <w:pStyle w:val="Compact"/>
              <w:jc w:val="left"/>
            </w:pPr>
            <w:r>
              <w:t xml:space="preserve">420,000</w:t>
            </w:r>
          </w:p>
        </w:tc>
      </w:tr>
      <w:tr>
        <w:tc>
          <w:tcPr/>
          <w:p>
            <w:pPr>
              <w:pStyle w:val="Compact"/>
              <w:jc w:val="left"/>
            </w:pPr>
            <w:r>
              <w:t xml:space="preserve">4</w:t>
            </w:r>
          </w:p>
        </w:tc>
        <w:tc>
          <w:tcPr/>
          <w:p>
            <w:pPr>
              <w:pStyle w:val="Compact"/>
              <w:jc w:val="left"/>
            </w:pPr>
            <w:r>
              <w:rPr>
                <w:bCs/>
                <w:b/>
              </w:rPr>
              <w:t xml:space="preserve">Teacher Training &amp; Professional Development Workshops:</w:t>
            </w:r>
            <w:r>
              <w:t xml:space="preserve"> </w:t>
            </w:r>
            <w:r>
              <w:t xml:space="preserve">The Curriculum Developer shall deliver a minimum of three (3) full-day training workshops for teaching staff in Kenya Nairobi to ensure effective adoption and delivery of the new curriculum. Workshops will cover pedagogical methods, assessment design, and integration of digital tools.</w:t>
            </w:r>
          </w:p>
        </w:tc>
        <w:tc>
          <w:tcPr/>
          <w:p>
            <w:pPr>
              <w:pStyle w:val="Compact"/>
              <w:jc w:val="left"/>
            </w:pPr>
            <w:r>
              <w:t xml:space="preserve">3 days</w:t>
            </w:r>
          </w:p>
        </w:tc>
        <w:tc>
          <w:tcPr/>
          <w:p>
            <w:pPr>
              <w:pStyle w:val="Compact"/>
              <w:jc w:val="left"/>
            </w:pPr>
            <w:r>
              <w:t xml:space="preserve">Per day</w:t>
            </w:r>
          </w:p>
        </w:tc>
        <w:tc>
          <w:tcPr/>
          <w:p>
            <w:pPr>
              <w:pStyle w:val="Compact"/>
              <w:jc w:val="left"/>
            </w:pPr>
            <w:r>
              <w:t xml:space="preserve">95,000</w:t>
            </w:r>
          </w:p>
        </w:tc>
      </w:tr>
      <w:tr>
        <w:tc>
          <w:tcPr/>
          <w:p>
            <w:pPr>
              <w:pStyle w:val="Compact"/>
              <w:jc w:val="left"/>
            </w:pPr>
            <w:r>
              <w:t xml:space="preserve">5</w:t>
            </w:r>
          </w:p>
        </w:tc>
        <w:tc>
          <w:tcPr/>
          <w:p>
            <w:pPr>
              <w:pStyle w:val="Compact"/>
              <w:jc w:val="left"/>
            </w:pPr>
            <w:r>
              <w:rPr>
                <w:bCs/>
                <w:b/>
              </w:rPr>
              <w:t xml:space="preserve">Pilot Implementation &amp; Monitoring:</w:t>
            </w:r>
            <w:r>
              <w:t xml:space="preserve"> </w:t>
            </w:r>
            <w:r>
              <w:t xml:space="preserve">Supervised pilot rollout of the curriculum in selected classrooms within Kenya Nairobi, followed by structured observation, feedback collection, and iterative refinement of curriculum components.</w:t>
            </w:r>
          </w:p>
        </w:tc>
        <w:tc>
          <w:tcPr/>
          <w:p>
            <w:pPr>
              <w:pStyle w:val="Compact"/>
              <w:jc w:val="left"/>
            </w:pPr>
            <w:r>
              <w:t xml:space="preserve">3 weeks</w:t>
            </w:r>
          </w:p>
        </w:tc>
        <w:tc>
          <w:tcPr/>
          <w:p>
            <w:pPr>
              <w:pStyle w:val="Compact"/>
              <w:jc w:val="left"/>
            </w:pPr>
            <w:r>
              <w:t xml:space="preserve">Project</w:t>
            </w:r>
          </w:p>
        </w:tc>
        <w:tc>
          <w:tcPr/>
          <w:p>
            <w:pPr>
              <w:pStyle w:val="Compact"/>
              <w:jc w:val="left"/>
            </w:pPr>
            <w:r>
              <w:t xml:space="preserve">275,000</w:t>
            </w:r>
          </w:p>
        </w:tc>
      </w:tr>
      <w:tr>
        <w:tc>
          <w:tcPr/>
          <w:p>
            <w:pPr>
              <w:pStyle w:val="Compact"/>
              <w:jc w:val="left"/>
            </w:pPr>
            <w:r>
              <w:t xml:space="preserve">6</w:t>
            </w:r>
          </w:p>
        </w:tc>
        <w:tc>
          <w:tcPr/>
          <w:p>
            <w:pPr>
              <w:pStyle w:val="Compact"/>
              <w:jc w:val="left"/>
            </w:pPr>
            <w:r>
              <w:rPr>
                <w:bCs/>
                <w:b/>
              </w:rPr>
              <w:t xml:space="preserve">Quality Assurance &amp; Final Reporting:</w:t>
            </w:r>
            <w:r>
              <w:t xml:space="preserve"> </w:t>
            </w:r>
            <w:r>
              <w:t xml:space="preserve">Comprehensive review of all deliverables against KNEC and KICD benchmarks, preparation of a final implementation report, and a sustainability roadmap for the institution in Kenya Nairobi.</w:t>
            </w:r>
          </w:p>
        </w:tc>
        <w:tc>
          <w:tcPr/>
          <w:p>
            <w:pPr>
              <w:pStyle w:val="Compact"/>
              <w:jc w:val="left"/>
            </w:pPr>
            <w:r>
              <w:t xml:space="preserve">2 weeks</w:t>
            </w:r>
          </w:p>
        </w:tc>
        <w:tc>
          <w:tcPr/>
          <w:p>
            <w:pPr>
              <w:pStyle w:val="Compact"/>
              <w:jc w:val="left"/>
            </w:pPr>
            <w:r>
              <w:t xml:space="preserve">Project</w:t>
            </w:r>
          </w:p>
        </w:tc>
        <w:tc>
          <w:tcPr/>
          <w:p>
            <w:pPr>
              <w:pStyle w:val="Compact"/>
              <w:jc w:val="left"/>
            </w:pPr>
            <w:r>
              <w:t xml:space="preserve">160,000</w:t>
            </w:r>
          </w:p>
        </w:tc>
      </w:tr>
      <w:tr>
        <w:tc>
          <w:tcPr/>
          <w:p>
            <w:pPr>
              <w:pStyle w:val="Compact"/>
              <w:jc w:val="left"/>
            </w:pPr>
            <w:r>
              <w:t xml:space="preserve">7</w:t>
            </w:r>
          </w:p>
        </w:tc>
        <w:tc>
          <w:tcPr/>
          <w:p>
            <w:pPr>
              <w:pStyle w:val="Compact"/>
              <w:jc w:val="left"/>
            </w:pPr>
            <w:r>
              <w:rPr>
                <w:bCs/>
                <w:b/>
              </w:rPr>
              <w:t xml:space="preserve">Ongoing Advisory &amp; Support (Post-Implementation):</w:t>
            </w:r>
            <w:r>
              <w:t xml:space="preserve"> </w:t>
            </w:r>
            <w:r>
              <w:t xml:space="preserve">Six (6) months of remote and on-site advisory support for the Curriculum Developer to address implementation challenges, answer faculty queries, and provide continuous improvement recommendations for the institution in Kenya Nairobi.</w:t>
            </w:r>
          </w:p>
        </w:tc>
        <w:tc>
          <w:tcPr/>
          <w:p>
            <w:pPr>
              <w:pStyle w:val="Compact"/>
              <w:jc w:val="left"/>
            </w:pPr>
            <w:r>
              <w:t xml:space="preserve">6 months</w:t>
            </w:r>
          </w:p>
        </w:tc>
        <w:tc>
          <w:tcPr/>
          <w:p>
            <w:pPr>
              <w:pStyle w:val="Compact"/>
              <w:jc w:val="left"/>
            </w:pPr>
            <w:r>
              <w:t xml:space="preserve">Monthly</w:t>
            </w:r>
          </w:p>
        </w:tc>
        <w:tc>
          <w:tcPr/>
          <w:p>
            <w:pPr>
              <w:pStyle w:val="Compact"/>
              <w:jc w:val="left"/>
            </w:pPr>
            <w:r>
              <w:t xml:space="preserve">45,000</w:t>
            </w:r>
          </w:p>
        </w:tc>
      </w:tr>
    </w:tbl>
    <w:p>
      <w:pPr>
        <w:pStyle w:val="BodyText"/>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right"/>
            </w:pPr>
            <w:r>
              <w:t xml:space="preserve">Amount (KES)</w:t>
            </w:r>
          </w:p>
        </w:tc>
      </w:tr>
      <w:tr>
        <w:tc>
          <w:tcPr/>
          <w:p>
            <w:pPr>
              <w:pStyle w:val="Compact"/>
              <w:jc w:val="left"/>
            </w:pPr>
            <w:r>
              <w:t xml:space="preserve">Needs Assessment &amp; Stakeholder Consultation</w:t>
            </w:r>
          </w:p>
        </w:tc>
        <w:tc>
          <w:tcPr/>
          <w:p>
            <w:pPr>
              <w:pStyle w:val="Compact"/>
              <w:jc w:val="right"/>
            </w:pPr>
            <w:r>
              <w:t xml:space="preserve">185,000</w:t>
            </w:r>
          </w:p>
        </w:tc>
      </w:tr>
      <w:tr>
        <w:tc>
          <w:tcPr/>
          <w:p>
            <w:pPr>
              <w:pStyle w:val="Compact"/>
              <w:jc w:val="left"/>
            </w:pPr>
            <w:r>
              <w:t xml:space="preserve">Curriculum Design &amp; Development</w:t>
            </w:r>
          </w:p>
        </w:tc>
        <w:tc>
          <w:tcPr/>
          <w:p>
            <w:pPr>
              <w:pStyle w:val="Compact"/>
              <w:jc w:val="right"/>
            </w:pPr>
            <w:r>
              <w:t xml:space="preserve">750,000</w:t>
            </w:r>
          </w:p>
        </w:tc>
      </w:tr>
      <w:tr>
        <w:tc>
          <w:tcPr/>
          <w:p>
            <w:pPr>
              <w:pStyle w:val="Compact"/>
              <w:jc w:val="left"/>
            </w:pPr>
            <w:r>
              <w:t xml:space="preserve">Instructional Materials &amp; Resource Development</w:t>
            </w:r>
          </w:p>
        </w:tc>
        <w:tc>
          <w:tcPr/>
          <w:p>
            <w:pPr>
              <w:pStyle w:val="Compact"/>
              <w:jc w:val="right"/>
            </w:pPr>
            <w:r>
              <w:t xml:space="preserve">420,000</w:t>
            </w:r>
          </w:p>
        </w:tc>
      </w:tr>
      <w:tr>
        <w:tc>
          <w:tcPr/>
          <w:p>
            <w:pPr>
              <w:pStyle w:val="Compact"/>
              <w:jc w:val="left"/>
            </w:pPr>
            <w:r>
              <w:t xml:space="preserve">Teacher Training &amp; Professional Development (3 days × 95,000)</w:t>
            </w:r>
          </w:p>
        </w:tc>
        <w:tc>
          <w:tcPr/>
          <w:p>
            <w:pPr>
              <w:pStyle w:val="Compact"/>
              <w:jc w:val="right"/>
            </w:pPr>
            <w:r>
              <w:t xml:space="preserve">285,000</w:t>
            </w:r>
          </w:p>
        </w:tc>
      </w:tr>
      <w:tr>
        <w:tc>
          <w:tcPr/>
          <w:p>
            <w:pPr>
              <w:pStyle w:val="Compact"/>
              <w:jc w:val="left"/>
            </w:pPr>
            <w:r>
              <w:t xml:space="preserve">Pilot Implementation &amp; Monitoring</w:t>
            </w:r>
          </w:p>
        </w:tc>
        <w:tc>
          <w:tcPr/>
          <w:p>
            <w:pPr>
              <w:pStyle w:val="Compact"/>
              <w:jc w:val="right"/>
            </w:pPr>
            <w:r>
              <w:t xml:space="preserve">275,000</w:t>
            </w:r>
          </w:p>
        </w:tc>
      </w:tr>
      <w:tr>
        <w:tc>
          <w:tcPr/>
          <w:p>
            <w:pPr>
              <w:pStyle w:val="Compact"/>
              <w:jc w:val="left"/>
            </w:pPr>
            <w:r>
              <w:t xml:space="preserve">Quality Assurance &amp; Final Reporting</w:t>
            </w:r>
          </w:p>
        </w:tc>
        <w:tc>
          <w:tcPr/>
          <w:p>
            <w:pPr>
              <w:pStyle w:val="Compact"/>
              <w:jc w:val="right"/>
            </w:pPr>
            <w:r>
              <w:t xml:space="preserve">160,000</w:t>
            </w:r>
          </w:p>
        </w:tc>
      </w:tr>
      <w:tr>
        <w:tc>
          <w:tcPr/>
          <w:p>
            <w:pPr>
              <w:pStyle w:val="Compact"/>
              <w:jc w:val="left"/>
            </w:pPr>
            <w:r>
              <w:t xml:space="preserve">Ongoing Advisory &amp; Support (6 months × 45,000)</w:t>
            </w:r>
          </w:p>
        </w:tc>
        <w:tc>
          <w:tcPr/>
          <w:p>
            <w:pPr>
              <w:pStyle w:val="Compact"/>
              <w:jc w:val="right"/>
            </w:pPr>
            <w:r>
              <w:t xml:space="preserve">270,000</w:t>
            </w:r>
          </w:p>
        </w:tc>
      </w:tr>
      <w:tr>
        <w:tc>
          <w:tcPr/>
          <w:p>
            <w:pPr>
              <w:pStyle w:val="Compact"/>
              <w:jc w:val="left"/>
            </w:pPr>
            <w:r>
              <w:rPr>
                <w:bCs/>
                <w:b/>
              </w:rPr>
              <w:t xml:space="preserve">Subtotal</w:t>
            </w:r>
          </w:p>
        </w:tc>
        <w:tc>
          <w:tcPr/>
          <w:p>
            <w:pPr>
              <w:pStyle w:val="Compact"/>
              <w:jc w:val="right"/>
            </w:pPr>
            <w:r>
              <w:rPr>
                <w:bCs/>
                <w:b/>
              </w:rPr>
              <w:t xml:space="preserve">2,345,000</w:t>
            </w:r>
          </w:p>
        </w:tc>
      </w:tr>
      <w:tr>
        <w:tc>
          <w:tcPr/>
          <w:p>
            <w:pPr>
              <w:pStyle w:val="Compact"/>
              <w:jc w:val="left"/>
            </w:pPr>
            <w:r>
              <w:t xml:space="preserve">VAT (16%)</w:t>
            </w:r>
          </w:p>
        </w:tc>
        <w:tc>
          <w:tcPr/>
          <w:p>
            <w:pPr>
              <w:pStyle w:val="Compact"/>
              <w:jc w:val="right"/>
            </w:pPr>
            <w:r>
              <w:t xml:space="preserve">375,200</w:t>
            </w:r>
          </w:p>
        </w:tc>
      </w:tr>
      <w:tr>
        <w:tc>
          <w:tcPr/>
          <w:p>
            <w:pPr>
              <w:pStyle w:val="Compact"/>
              <w:jc w:val="left"/>
            </w:pPr>
            <w:r>
              <w:t xml:space="preserve">GRAND TOTAL (KES)</w:t>
            </w:r>
          </w:p>
        </w:tc>
        <w:tc>
          <w:tcPr/>
          <w:p>
            <w:pPr>
              <w:pStyle w:val="Compact"/>
              <w:jc w:val="right"/>
            </w:pPr>
            <w:r>
              <w:t xml:space="preserve">2,720,200</w:t>
            </w:r>
          </w:p>
        </w:tc>
      </w:tr>
    </w:tbl>
    <w:p>
      <w:pPr>
        <w:pStyle w:val="BodyText"/>
      </w:pPr>
      <w:r>
        <w:rPr>
          <w:bCs/>
          <w:b/>
        </w:rPr>
        <w:t xml:space="preserve">Note:</w:t>
      </w:r>
      <w:r>
        <w:t xml:space="preserve"> </w:t>
      </w:r>
      <w:r>
        <w:t xml:space="preserve">All costs are quoted in Kenyan Shillings (KES) and are inclusive of the Curriculum Developer's professional fees, travel within Kenya Nairobi, and standard working materials. Any travel outside the Nairobi metropolitan area will be billed separately at actual cost. This Quotation Estimate does not include costs for printing, digital platform licensing, or third-party software subscriptions unless explicitly stated.</w:t>
      </w:r>
    </w:p>
    <w:p>
      <w:pPr>
        <w:pStyle w:val="BodyText"/>
      </w:pPr>
      <w:r>
        <w:t xml:space="preserve">4. Terms and Conditions</w:t>
      </w:r>
    </w:p>
    <w:p>
      <w:pPr>
        <w:pStyle w:val="BodyText"/>
      </w:pPr>
      <w:r>
        <w:rPr>
          <w:bCs/>
          <w:b/>
        </w:rPr>
        <w:t xml:space="preserve">4.1 Validity:</w:t>
      </w:r>
      <w:r>
        <w:t xml:space="preserve"> </w:t>
      </w:r>
      <w:r>
        <w:t xml:space="preserve">This Quotation Estimate is valid for thirty (30) calendar days from the date of issue. Beyond this period, EduCurriculum Kenya Ltd. reserves the right to revise pricing due to market conditions, exchange rate fluctuations, or changes in the scope of Curriculum Developer services required in Kenya Nairobi.</w:t>
      </w:r>
    </w:p>
    <w:p>
      <w:pPr>
        <w:pStyle w:val="BodyText"/>
      </w:pPr>
      <w:r>
        <w:rPr>
          <w:bCs/>
          <w:b/>
        </w:rPr>
        <w:t xml:space="preserve">4.2 Payment Terms:</w:t>
      </w:r>
      <w:r>
        <w:t xml:space="preserve"> </w:t>
      </w:r>
      <w:r>
        <w:t xml:space="preserve">A non-refundable deposit of thirty percent (30%) of the Grand Total is due upon acceptance of this Quotation Estimate. The remaining balance shall be paid in two equal installments: fifty percent (50%) upon completion of the Curriculum Design &amp; Development phase, and the final twenty percent (20%) upon delivery of the Quality Assurance &amp; Final Report. The monthly advisory fees shall be invoiced on the first business day of each month.</w:t>
      </w:r>
    </w:p>
    <w:p>
      <w:pPr>
        <w:pStyle w:val="BodyText"/>
      </w:pPr>
      <w:r>
        <w:rPr>
          <w:bCs/>
          <w:b/>
        </w:rPr>
        <w:t xml:space="preserve">4.3 Intellectual Property:</w:t>
      </w:r>
      <w:r>
        <w:t xml:space="preserve"> </w:t>
      </w:r>
      <w:r>
        <w:t xml:space="preserve">All curriculum documents, instructional materials, and digital resources developed by the Curriculum Developer under this engagement shall become the exclusive property of the client upon full payment. EduCurriculum Kenya Ltd. retains the right to reference the project in its portfolio with the client's written consent.</w:t>
      </w:r>
    </w:p>
    <w:p>
      <w:pPr>
        <w:pStyle w:val="BodyText"/>
      </w:pPr>
      <w:r>
        <w:rPr>
          <w:bCs/>
          <w:b/>
        </w:rPr>
        <w:t xml:space="preserve">4.4 Confidentiality:</w:t>
      </w:r>
      <w:r>
        <w:t xml:space="preserve"> </w:t>
      </w:r>
      <w:r>
        <w:t xml:space="preserve">The Curriculum Developer and all team members shall treat all institutional data, learner records, and proprietary information of the client in Kenya Nairobi as strictly confidential and shall not disclose such information to any third party without prior written authorization.</w:t>
      </w:r>
    </w:p>
    <w:p>
      <w:pPr>
        <w:pStyle w:val="BodyText"/>
      </w:pPr>
      <w:r>
        <w:rPr>
          <w:bCs/>
          <w:b/>
        </w:rPr>
        <w:t xml:space="preserve">4.5 Revisions:</w:t>
      </w:r>
      <w:r>
        <w:t xml:space="preserve"> </w:t>
      </w:r>
      <w:r>
        <w:t xml:space="preserve">The Quotation Estimate includes up to two (2) rounds of revisions for each deliverable. Additional revision cycles requested by the client beyond the agreed scope will be billed at a rate of KES 12,000 per hour for the Curriculum Developer's time.</w:t>
      </w:r>
    </w:p>
    <w:p>
      <w:pPr>
        <w:pStyle w:val="BodyText"/>
      </w:pPr>
      <w:r>
        <w:rPr>
          <w:bCs/>
          <w:b/>
        </w:rPr>
        <w:t xml:space="preserve">4.6 Force Majeure:</w:t>
      </w:r>
      <w:r>
        <w:t xml:space="preserve"> </w:t>
      </w:r>
      <w:r>
        <w:t xml:space="preserve">Neither party shall be held liable for delays or non-performance resulting from events beyond reasonable control, including but not limited to government policy changes affecting education in Kenya Nairobi, natural disasters, or public health emergencies.</w:t>
      </w:r>
    </w:p>
    <w:p>
      <w:pPr>
        <w:pStyle w:val="BodyText"/>
      </w:pPr>
      <w:r>
        <w:rPr>
          <w:bCs/>
          <w:b/>
        </w:rPr>
        <w:t xml:space="preserve">4.7 Dispute Resolution:</w:t>
      </w:r>
      <w:r>
        <w:t xml:space="preserve"> </w:t>
      </w:r>
      <w:r>
        <w:t xml:space="preserve">Any disputes arising from this Quotation Estimate shall be resolved through amicable negotiation. Should negotiation fail, the matter shall be referred to arbitration in accordance with the Arbitration Act of Kenya, with proceedings held in Kenya Nairobi.</w:t>
      </w:r>
    </w:p>
    <w:p>
      <w:pPr>
        <w:pStyle w:val="BodyText"/>
      </w:pPr>
      <w:r>
        <w:t xml:space="preserve">5. Acceptance</w:t>
      </w:r>
    </w:p>
    <w:p>
      <w:pPr>
        <w:pStyle w:val="BodyText"/>
      </w:pPr>
      <w:r>
        <w:t xml:space="preserve">By signing below, the client acknowledges and accepts the terms, conditions, and pricing outlined in this Quotation Estimate for the engagement of the Curriculum Developer services as described. This acceptance constitutes a binding agreement between EduCurriculum Kenya Ltd. and the client for the delivery of curriculum development services in Kenya Nairobi.</w:t>
      </w:r>
    </w:p>
    <w:p>
      <w:pPr>
        <w:pStyle w:val="BodyText"/>
      </w:pPr>
      <w:r>
        <w:rPr>
          <w:bCs/>
          <w:b/>
        </w:rPr>
        <w:t xml:space="preserve">For: EduCurriculum Kenya Ltd.</w:t>
      </w:r>
      <w:r>
        <w:br/>
      </w:r>
      <w:r>
        <w:t xml:space="preserve">Name: Dr. Amina Wanjiku</w:t>
      </w:r>
      <w:r>
        <w:br/>
      </w:r>
      <w:r>
        <w:t xml:space="preserve">Title: Lead Curriculum Developer</w:t>
      </w:r>
      <w:r>
        <w:br/>
      </w:r>
      <w:r>
        <w:t xml:space="preserve">Date: ______________________</w:t>
      </w:r>
    </w:p>
    <w:p>
      <w:pPr>
        <w:pStyle w:val="BodyText"/>
      </w:pPr>
      <w:r>
        <w:rPr>
          <w:bCs/>
          <w:b/>
        </w:rPr>
        <w:t xml:space="preserve">For: [Client Institution Name]</w:t>
      </w:r>
      <w:r>
        <w:br/>
      </w:r>
      <w:r>
        <w:t xml:space="preserve">Name: ______________________</w:t>
      </w:r>
      <w:r>
        <w:br/>
      </w:r>
      <w:r>
        <w:t xml:space="preserve">Title: ______________________</w:t>
      </w:r>
      <w:r>
        <w:br/>
      </w:r>
      <w:r>
        <w:t xml:space="preserve">Date: ______________________</w:t>
      </w:r>
    </w:p>
    <w:p>
      <w:pPr>
        <w:pStyle w:val="BodyText"/>
      </w:pPr>
      <w:r>
        <w:t xml:space="preserve">EduCurriculum Kenya Ltd. | P.O. Box 4521, Kenya Nairobi | CR No. 123456 | KRA PIN: P051234567X</w:t>
      </w:r>
    </w:p>
    <w:p>
      <w:pPr>
        <w:pStyle w:val="BodyText"/>
      </w:pPr>
      <w:r>
        <w:t xml:space="preserve">This Quotation Estimate is a confidential document intended solely for the named client. Unauthorized reproduction or distribution is prohibited.</w:t>
      </w:r>
    </w:p>
    <w:p>
      <w:pPr>
        <w:pStyle w:val="BodyText"/>
      </w:pPr>
      <w:r>
        <w:t xml:space="preserve">Page 1 of 1 | Generated: 15/06/2025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Kenya Nairobi</dc:title>
  <dc:creator/>
  <dc:language>en</dc:language>
  <cp:keywords/>
  <dcterms:created xsi:type="dcterms:W3CDTF">2026-10-10T03:33:57Z</dcterms:created>
  <dcterms:modified xsi:type="dcterms:W3CDTF">2026-10-10T03:33:57Z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