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Peru</w:t>
      </w:r>
      <w:r>
        <w:t xml:space="preserve"> </w:t>
      </w:r>
      <w:r>
        <w:t xml:space="preserve">Lima</w:t>
      </w:r>
    </w:p>
    <w:bookmarkStart w:id="21" w:name="quotation-estimate"/>
    <w:p>
      <w:pPr>
        <w:pStyle w:val="Heading1"/>
      </w:pPr>
      <w:r>
        <w:t xml:space="preserve">QUOTATION ESTIMATE</w:t>
      </w:r>
    </w:p>
    <w:bookmarkStart w:id="20" w:name="Xd62021b5eaa906c04a4725b6a924f63f052e4ee"/>
    <w:p>
      <w:pPr>
        <w:pStyle w:val="Heading2"/>
      </w:pPr>
      <w:r>
        <w:t xml:space="preserve">Curriculum Developer Professional Services</w:t>
      </w:r>
    </w:p>
    <w:p>
      <w:pPr>
        <w:pStyle w:val="FirstParagraph"/>
      </w:pPr>
      <w:r>
        <w:t xml:space="preserve">Serving Educational Institutions in</w:t>
      </w:r>
      <w:r>
        <w:t xml:space="preserve"> </w:t>
      </w:r>
      <w:r>
        <w:rPr>
          <w:bCs/>
          <w:b/>
        </w:rPr>
        <w:t xml:space="preserve">Peru Lima</w:t>
      </w:r>
    </w:p>
    <w:bookmarkEnd w:id="20"/>
    <w:bookmarkEnd w:id="21"/>
    <w:p>
      <w:pPr>
        <w:pStyle w:val="BodyText"/>
      </w:pPr>
      <w:r>
        <w:rPr>
          <w:bCs/>
          <w:b/>
        </w:rPr>
        <w:t xml:space="preserve">Quotation Estimate No.:</w:t>
      </w:r>
      <w:r>
        <w:t xml:space="preserve"> </w:t>
      </w:r>
      <w:r>
        <w:t xml:space="preserve">QTE-LIM-2025-0472</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By:</w:t>
      </w:r>
      <w:r>
        <w:t xml:space="preserve"> </w:t>
      </w:r>
      <w:r>
        <w:t xml:space="preserve">EduCurriculum Solutions S.A.C.</w:t>
      </w:r>
    </w:p>
    <w:p>
      <w:pPr>
        <w:pStyle w:val="BodyText"/>
      </w:pPr>
      <w:r>
        <w:rPr>
          <w:bCs/>
          <w:b/>
        </w:rPr>
        <w:t xml:space="preserve">Location:</w:t>
      </w:r>
      <w:r>
        <w:t xml:space="preserve"> </w:t>
      </w:r>
      <w:r>
        <w:t xml:space="preserve">Av. Javier Prado Este 1250, San Isidro</w:t>
      </w:r>
    </w:p>
    <w:p>
      <w:pPr>
        <w:pStyle w:val="BodyText"/>
      </w:pPr>
      <w:r>
        <w:rPr>
          <w:bCs/>
          <w:b/>
        </w:rPr>
        <w:t xml:space="preserve">City:</w:t>
      </w:r>
      <w:r>
        <w:t xml:space="preserve"> </w:t>
      </w:r>
      <w:r>
        <w:t xml:space="preserve">Peru Lima, 15075</w:t>
      </w:r>
    </w:p>
    <w:bookmarkStart w:id="22" w:name="X091f0dfb82768bdcc14fb07ea5eabec314d991f"/>
    <w:p>
      <w:pPr>
        <w:pStyle w:val="Heading3"/>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is formally issued by EduCurriculum Solutions S.A.C., a specialized educational consultancy firm headquartered in</w:t>
      </w:r>
      <w:r>
        <w:t xml:space="preserve"> </w:t>
      </w:r>
      <w:r>
        <w:t xml:space="preserve">Peru Lima</w:t>
      </w:r>
      <w:r>
        <w:t xml:space="preserve">, to provide a comprehensive and transparent cost breakdown for the professional services of a</w:t>
      </w:r>
      <w:r>
        <w:t xml:space="preserve"> </w:t>
      </w:r>
      <w:r>
        <w:t xml:space="preserve">Curriculum Developer</w:t>
      </w:r>
      <w:r>
        <w:t xml:space="preserve">. This</w:t>
      </w:r>
      <w:r>
        <w:t xml:space="preserve"> </w:t>
      </w:r>
      <w:r>
        <w:t xml:space="preserve">Quotation Estimate</w:t>
      </w:r>
      <w:r>
        <w:t xml:space="preserve"> </w:t>
      </w:r>
      <w:r>
        <w:t xml:space="preserve">has been prepared in accordance with the educational standards established by the Ministry of Education of Peru (MINEDU) and aligns with the regulatory framework governing academic program design in the Lima metropolitan area.</w:t>
      </w:r>
    </w:p>
    <w:p>
      <w:pPr>
        <w:pStyle w:val="BodyText"/>
      </w:pPr>
      <w:r>
        <w:t xml:space="preserve">The</w:t>
      </w:r>
      <w:r>
        <w:t xml:space="preserve"> </w:t>
      </w:r>
      <w:r>
        <w:t xml:space="preserve">Curriculum Developer</w:t>
      </w:r>
      <w:r>
        <w:t xml:space="preserve"> </w:t>
      </w:r>
      <w:r>
        <w:t xml:space="preserve">engagement outlined in this</w:t>
      </w:r>
      <w:r>
        <w:t xml:space="preserve"> </w:t>
      </w:r>
      <w:r>
        <w:t xml:space="preserve">Quotation Estimate</w:t>
      </w:r>
      <w:r>
        <w:t xml:space="preserve"> </w:t>
      </w:r>
      <w:r>
        <w:t xml:space="preserve">is intended to support educational institutions, corporate training departments, and non-governmental organizations operating within</w:t>
      </w:r>
      <w:r>
        <w:t xml:space="preserve"> </w:t>
      </w:r>
      <w:r>
        <w:t xml:space="preserve">Peru Lima</w:t>
      </w:r>
      <w:r>
        <w:t xml:space="preserve"> </w:t>
      </w:r>
      <w:r>
        <w:t xml:space="preserve">in the design, development, and implementation of structured learning programs. All pricing and service descriptions contained herein reflect current market rates for qualified</w:t>
      </w:r>
      <w:r>
        <w:t xml:space="preserve"> </w:t>
      </w:r>
      <w:r>
        <w:t xml:space="preserve">Curriculum Developer</w:t>
      </w:r>
      <w:r>
        <w:t xml:space="preserve"> </w:t>
      </w:r>
      <w:r>
        <w:t xml:space="preserve">professionals in the</w:t>
      </w:r>
      <w:r>
        <w:t xml:space="preserve"> </w:t>
      </w:r>
      <w:r>
        <w:t xml:space="preserve">Peru Lima</w:t>
      </w:r>
      <w:r>
        <w:t xml:space="preserve"> </w:t>
      </w:r>
      <w:r>
        <w:t xml:space="preserve">region as of the second quarter of 2025.</w:t>
      </w:r>
    </w:p>
    <w:bookmarkEnd w:id="22"/>
    <w:bookmarkStart w:id="23" w:name="X7be7f6b5f7b0e2fcf46ebd3c90b7fd09da36920"/>
    <w:p>
      <w:pPr>
        <w:pStyle w:val="Heading3"/>
      </w:pPr>
      <w:r>
        <w:t xml:space="preserve">2. Scope of Services – Curriculum Developer Engagement</w:t>
      </w:r>
    </w:p>
    <w:p>
      <w:pPr>
        <w:pStyle w:val="FirstParagraph"/>
      </w:pPr>
      <w:r>
        <w:t xml:space="preserve">The</w:t>
      </w:r>
      <w:r>
        <w:t xml:space="preserve"> </w:t>
      </w:r>
      <w:r>
        <w:t xml:space="preserve">Curriculum Developer</w:t>
      </w:r>
      <w:r>
        <w:t xml:space="preserve"> </w:t>
      </w:r>
      <w:r>
        <w:t xml:space="preserve">will deliver the following services as part of this</w:t>
      </w:r>
      <w:r>
        <w:t xml:space="preserve"> </w:t>
      </w:r>
      <w:r>
        <w:t xml:space="preserve">Quotation Estimate</w:t>
      </w:r>
      <w:r>
        <w:t xml:space="preserve">:</w:t>
      </w:r>
    </w:p>
    <w:p>
      <w:pPr>
        <w:numPr>
          <w:ilvl w:val="0"/>
          <w:numId w:val="1001"/>
        </w:numPr>
        <w:pStyle w:val="Compact"/>
      </w:pPr>
      <w:r>
        <w:rPr>
          <w:bCs/>
          <w:b/>
        </w:rPr>
        <w:t xml:space="preserve">Needs Assessment and Diagnostic Analysis:</w:t>
      </w:r>
      <w:r>
        <w:t xml:space="preserve"> </w:t>
      </w:r>
      <w:r>
        <w:t xml:space="preserve">The</w:t>
      </w:r>
      <w:r>
        <w:t xml:space="preserve"> </w:t>
      </w:r>
      <w:r>
        <w:t xml:space="preserve">Curriculum Developer</w:t>
      </w:r>
      <w:r>
        <w:t xml:space="preserve"> </w:t>
      </w:r>
      <w:r>
        <w:t xml:space="preserve">will conduct a thorough evaluation of the client's existing educational infrastructure, learner demographics, and institutional goals specific to the</w:t>
      </w:r>
      <w:r>
        <w:t xml:space="preserve"> </w:t>
      </w:r>
      <w:r>
        <w:t xml:space="preserve">Peru Lima</w:t>
      </w:r>
      <w:r>
        <w:t xml:space="preserve"> </w:t>
      </w:r>
      <w:r>
        <w:t xml:space="preserve">educational context, including bilingual (Spanish/Quechua) program considerations.</w:t>
      </w:r>
    </w:p>
    <w:p>
      <w:pPr>
        <w:numPr>
          <w:ilvl w:val="0"/>
          <w:numId w:val="1001"/>
        </w:numPr>
        <w:pStyle w:val="Compact"/>
      </w:pPr>
      <w:r>
        <w:rPr>
          <w:bCs/>
          <w:b/>
        </w:rPr>
        <w:t xml:space="preserve">Curriculum Architecture Design:</w:t>
      </w:r>
      <w:r>
        <w:t xml:space="preserve"> </w:t>
      </w:r>
      <w:r>
        <w:t xml:space="preserve">Development of a complete curriculum framework including learning objectives, competency matrices, assessment strategies, and pedagogical methodologies tailored to Peruvian educational standards.</w:t>
      </w:r>
    </w:p>
    <w:p>
      <w:pPr>
        <w:numPr>
          <w:ilvl w:val="0"/>
          <w:numId w:val="1001"/>
        </w:numPr>
        <w:pStyle w:val="Compact"/>
      </w:pPr>
      <w:r>
        <w:rPr>
          <w:bCs/>
          <w:b/>
        </w:rPr>
        <w:t xml:space="preserve">Instructional Material Development:</w:t>
      </w:r>
      <w:r>
        <w:t xml:space="preserve"> </w:t>
      </w:r>
      <w:r>
        <w:t xml:space="preserve">Creation of lesson plans, teaching guides, student workbooks, and digital learning resources aligned with the</w:t>
      </w:r>
      <w:r>
        <w:t xml:space="preserve"> </w:t>
      </w:r>
      <w:r>
        <w:t xml:space="preserve">Curriculum Developer</w:t>
      </w:r>
      <w:r>
        <w:t xml:space="preserve">'s design specifications.</w:t>
      </w:r>
    </w:p>
    <w:p>
      <w:pPr>
        <w:numPr>
          <w:ilvl w:val="0"/>
          <w:numId w:val="1001"/>
        </w:numPr>
        <w:pStyle w:val="Compact"/>
      </w:pPr>
      <w:r>
        <w:rPr>
          <w:bCs/>
          <w:b/>
        </w:rPr>
        <w:t xml:space="preserve">Assessment and Evaluation Framework:</w:t>
      </w:r>
      <w:r>
        <w:t xml:space="preserve"> </w:t>
      </w:r>
      <w:r>
        <w:t xml:space="preserve">Design of formative and summative assessment instruments, rubrics, and performance indicators compliant with MINEDU regulations applicable in</w:t>
      </w:r>
      <w:r>
        <w:t xml:space="preserve"> </w:t>
      </w:r>
      <w:r>
        <w:t xml:space="preserve">Peru Lima</w:t>
      </w:r>
      <w:r>
        <w:t xml:space="preserve">.</w:t>
      </w:r>
    </w:p>
    <w:p>
      <w:pPr>
        <w:numPr>
          <w:ilvl w:val="0"/>
          <w:numId w:val="1001"/>
        </w:numPr>
        <w:pStyle w:val="Compact"/>
      </w:pPr>
      <w:r>
        <w:rPr>
          <w:bCs/>
          <w:b/>
        </w:rPr>
        <w:t xml:space="preserve">Faculty Training and Implementation Support:</w:t>
      </w:r>
      <w:r>
        <w:t xml:space="preserve"> </w:t>
      </w:r>
      <w:r>
        <w:t xml:space="preserve">The</w:t>
      </w:r>
      <w:r>
        <w:t xml:space="preserve"> </w:t>
      </w:r>
      <w:r>
        <w:t xml:space="preserve">Curriculum Developer</w:t>
      </w:r>
      <w:r>
        <w:t xml:space="preserve"> </w:t>
      </w:r>
      <w:r>
        <w:t xml:space="preserve">will provide on-site training sessions for teaching staff at the client's facility in</w:t>
      </w:r>
      <w:r>
        <w:t xml:space="preserve"> </w:t>
      </w:r>
      <w:r>
        <w:t xml:space="preserve">Peru Lima</w:t>
      </w:r>
      <w:r>
        <w:t xml:space="preserve">, ensuring proper adoption of the new curriculum.</w:t>
      </w:r>
    </w:p>
    <w:p>
      <w:pPr>
        <w:numPr>
          <w:ilvl w:val="0"/>
          <w:numId w:val="1001"/>
        </w:numPr>
        <w:pStyle w:val="Compact"/>
      </w:pPr>
      <w:r>
        <w:rPr>
          <w:bCs/>
          <w:b/>
        </w:rPr>
        <w:t xml:space="preserve">Quality Assurance and Revision Cycles:</w:t>
      </w:r>
      <w:r>
        <w:t xml:space="preserve"> </w:t>
      </w:r>
      <w:r>
        <w:t xml:space="preserve">Two (2) full revision cycles to refine the curriculum based on pilot implementation feedback gathered within the</w:t>
      </w:r>
      <w:r>
        <w:t xml:space="preserve"> </w:t>
      </w:r>
      <w:r>
        <w:t xml:space="preserve">Peru Lima</w:t>
      </w:r>
      <w:r>
        <w:t xml:space="preserve"> </w:t>
      </w:r>
      <w:r>
        <w:t xml:space="preserve">educational community.</w:t>
      </w:r>
    </w:p>
    <w:bookmarkEnd w:id="23"/>
    <w:bookmarkStart w:id="24" w:name="X10478f6fb3c52c0db1354d492bc9b7c2d50cd4d"/>
    <w:p>
      <w:pPr>
        <w:pStyle w:val="Heading3"/>
      </w:pPr>
      <w:r>
        <w:t xml:space="preserve">3. Detailed Cost Breakdown – Quotation Estimate</w:t>
      </w:r>
    </w:p>
    <w:p>
      <w:pPr>
        <w:pStyle w:val="FirstParagraph"/>
      </w:pPr>
      <w:r>
        <w:t xml:space="preserve">The following table presents the itemized costs forming the basis of this</w:t>
      </w:r>
      <w:r>
        <w:t xml:space="preserve"> </w:t>
      </w:r>
      <w:r>
        <w:t xml:space="preserve">Quotation Estimate</w:t>
      </w:r>
      <w:r>
        <w:t xml:space="preserve"> </w:t>
      </w:r>
      <w:r>
        <w:t xml:space="preserve">for</w:t>
      </w:r>
      <w:r>
        <w:t xml:space="preserve"> </w:t>
      </w:r>
      <w:r>
        <w:t xml:space="preserve">Curriculum Developer</w:t>
      </w:r>
      <w:r>
        <w:t xml:space="preserve"> </w:t>
      </w:r>
      <w:r>
        <w:t xml:space="preserve">services in</w:t>
      </w:r>
      <w:r>
        <w:t xml:space="preserve"> </w:t>
      </w:r>
      <w:r>
        <w:t xml:space="preserve">Peru Lima</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Quantity</w:t>
            </w:r>
          </w:p>
        </w:tc>
        <w:tc>
          <w:tcPr/>
          <w:p>
            <w:pPr>
              <w:pStyle w:val="Compact"/>
              <w:jc w:val="left"/>
            </w:pPr>
            <w:r>
              <w:t xml:space="preserve">Unit Cost (PEN)</w:t>
            </w:r>
          </w:p>
        </w:tc>
        <w:tc>
          <w:tcPr/>
          <w:p>
            <w:pPr>
              <w:pStyle w:val="Compact"/>
              <w:jc w:val="left"/>
            </w:pPr>
            <w:r>
              <w:t xml:space="preserve">Subtotal (PEN)</w:t>
            </w:r>
          </w:p>
        </w:tc>
      </w:tr>
      <w:tr>
        <w:tc>
          <w:tcPr/>
          <w:p>
            <w:pPr>
              <w:pStyle w:val="Compact"/>
              <w:jc w:val="left"/>
            </w:pPr>
            <w:r>
              <w:t xml:space="preserve">01</w:t>
            </w:r>
          </w:p>
        </w:tc>
        <w:tc>
          <w:tcPr/>
          <w:p>
            <w:pPr>
              <w:pStyle w:val="Compact"/>
              <w:jc w:val="left"/>
            </w:pPr>
            <w:r>
              <w:t xml:space="preserve">Needs Assessment &amp; Diagnostic Analysis by Curriculum Developer</w:t>
            </w:r>
          </w:p>
        </w:tc>
        <w:tc>
          <w:tcPr/>
          <w:p>
            <w:pPr>
              <w:pStyle w:val="Compact"/>
              <w:jc w:val="left"/>
            </w:pPr>
            <w:r>
              <w:t xml:space="preserve">10 working days</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Curriculum Architecture &amp; Framework Design</w:t>
            </w:r>
          </w:p>
        </w:tc>
        <w:tc>
          <w:tcPr/>
          <w:p>
            <w:pPr>
              <w:pStyle w:val="Compact"/>
              <w:jc w:val="left"/>
            </w:pPr>
            <w:r>
              <w:t xml:space="preserve">20 working days</w:t>
            </w:r>
          </w:p>
        </w:tc>
        <w:tc>
          <w:tcPr/>
          <w:p>
            <w:pPr>
              <w:pStyle w:val="Compact"/>
              <w:jc w:val="left"/>
            </w:pPr>
            <w:r>
              <w:t xml:space="preserve">2,200.00</w:t>
            </w:r>
          </w:p>
        </w:tc>
        <w:tc>
          <w:tcPr/>
          <w:p>
            <w:pPr>
              <w:pStyle w:val="Compact"/>
              <w:jc w:val="left"/>
            </w:pPr>
            <w:r>
              <w:t xml:space="preserve">44,000.00</w:t>
            </w:r>
          </w:p>
        </w:tc>
      </w:tr>
      <w:tr>
        <w:tc>
          <w:tcPr/>
          <w:p>
            <w:pPr>
              <w:pStyle w:val="Compact"/>
              <w:jc w:val="left"/>
            </w:pPr>
            <w:r>
              <w:t xml:space="preserve">03</w:t>
            </w:r>
          </w:p>
        </w:tc>
        <w:tc>
          <w:tcPr/>
          <w:p>
            <w:pPr>
              <w:pStyle w:val="Compact"/>
              <w:jc w:val="left"/>
            </w:pPr>
            <w:r>
              <w:t xml:space="preserve">Instructional Material Development (per module)</w:t>
            </w:r>
          </w:p>
        </w:tc>
        <w:tc>
          <w:tcPr/>
          <w:p>
            <w:pPr>
              <w:pStyle w:val="Compact"/>
              <w:jc w:val="left"/>
            </w:pPr>
            <w:r>
              <w:t xml:space="preserve">6 modules</w:t>
            </w:r>
          </w:p>
        </w:tc>
        <w:tc>
          <w:tcPr/>
          <w:p>
            <w:pPr>
              <w:pStyle w:val="Compact"/>
              <w:jc w:val="left"/>
            </w:pPr>
            <w:r>
              <w:t xml:space="preserve">8,500.00</w:t>
            </w:r>
          </w:p>
        </w:tc>
        <w:tc>
          <w:tcPr/>
          <w:p>
            <w:pPr>
              <w:pStyle w:val="Compact"/>
              <w:jc w:val="left"/>
            </w:pPr>
            <w:r>
              <w:t xml:space="preserve">51,000.00</w:t>
            </w:r>
          </w:p>
        </w:tc>
      </w:tr>
      <w:tr>
        <w:tc>
          <w:tcPr/>
          <w:p>
            <w:pPr>
              <w:pStyle w:val="Compact"/>
              <w:jc w:val="left"/>
            </w:pPr>
            <w:r>
              <w:t xml:space="preserve">04</w:t>
            </w:r>
          </w:p>
        </w:tc>
        <w:tc>
          <w:tcPr/>
          <w:p>
            <w:pPr>
              <w:pStyle w:val="Compact"/>
              <w:jc w:val="left"/>
            </w:pPr>
            <w:r>
              <w:t xml:space="preserve">Assessment &amp; Evaluation Framework Design</w:t>
            </w:r>
          </w:p>
        </w:tc>
        <w:tc>
          <w:tcPr/>
          <w:p>
            <w:pPr>
              <w:pStyle w:val="Compact"/>
              <w:jc w:val="left"/>
            </w:pPr>
            <w:r>
              <w:t xml:space="preserve">12 working days</w:t>
            </w:r>
          </w:p>
        </w:tc>
        <w:tc>
          <w:tcPr/>
          <w:p>
            <w:pPr>
              <w:pStyle w:val="Compact"/>
              <w:jc w:val="left"/>
            </w:pPr>
            <w:r>
              <w:t xml:space="preserve">1,950.00</w:t>
            </w:r>
          </w:p>
        </w:tc>
        <w:tc>
          <w:tcPr/>
          <w:p>
            <w:pPr>
              <w:pStyle w:val="Compact"/>
              <w:jc w:val="left"/>
            </w:pPr>
            <w:r>
              <w:t xml:space="preserve">23,400.00</w:t>
            </w:r>
          </w:p>
        </w:tc>
      </w:tr>
      <w:tr>
        <w:tc>
          <w:tcPr/>
          <w:p>
            <w:pPr>
              <w:pStyle w:val="Compact"/>
              <w:jc w:val="left"/>
            </w:pPr>
            <w:r>
              <w:t xml:space="preserve">05</w:t>
            </w:r>
          </w:p>
        </w:tc>
        <w:tc>
          <w:tcPr/>
          <w:p>
            <w:pPr>
              <w:pStyle w:val="Compact"/>
              <w:jc w:val="left"/>
            </w:pPr>
            <w:r>
              <w:t xml:space="preserve">Faculty Training &amp; Implementation Support (on-site, Peru Lima)</w:t>
            </w:r>
          </w:p>
        </w:tc>
        <w:tc>
          <w:tcPr/>
          <w:p>
            <w:pPr>
              <w:pStyle w:val="Compact"/>
              <w:jc w:val="left"/>
            </w:pPr>
            <w:r>
              <w:t xml:space="preserve">5 days</w:t>
            </w:r>
          </w:p>
        </w:tc>
        <w:tc>
          <w:tcPr/>
          <w:p>
            <w:pPr>
              <w:pStyle w:val="Compact"/>
              <w:jc w:val="left"/>
            </w:pPr>
            <w:r>
              <w:t xml:space="preserve">3,200.00</w:t>
            </w:r>
          </w:p>
        </w:tc>
        <w:tc>
          <w:tcPr/>
          <w:p>
            <w:pPr>
              <w:pStyle w:val="Compact"/>
              <w:jc w:val="left"/>
            </w:pPr>
            <w:r>
              <w:t xml:space="preserve">16,000.00</w:t>
            </w:r>
          </w:p>
        </w:tc>
      </w:tr>
      <w:tr>
        <w:tc>
          <w:tcPr/>
          <w:p>
            <w:pPr>
              <w:pStyle w:val="Compact"/>
              <w:jc w:val="left"/>
            </w:pPr>
            <w:r>
              <w:t xml:space="preserve">06</w:t>
            </w:r>
          </w:p>
        </w:tc>
        <w:tc>
          <w:tcPr/>
          <w:p>
            <w:pPr>
              <w:pStyle w:val="Compact"/>
              <w:jc w:val="left"/>
            </w:pPr>
            <w:r>
              <w:t xml:space="preserve">Quality Assurance &amp; Revision Cycles (2 cycles)</w:t>
            </w:r>
          </w:p>
        </w:tc>
        <w:tc>
          <w:tcPr/>
          <w:p>
            <w:pPr>
              <w:pStyle w:val="Compact"/>
              <w:jc w:val="left"/>
            </w:pPr>
            <w:r>
              <w:t xml:space="preserve">2 cycles</w:t>
            </w:r>
          </w:p>
        </w:tc>
        <w:tc>
          <w:tcPr/>
          <w:p>
            <w:pPr>
              <w:pStyle w:val="Compact"/>
              <w:jc w:val="left"/>
            </w:pPr>
            <w:r>
              <w:t xml:space="preserve">7,800.00</w:t>
            </w:r>
          </w:p>
        </w:tc>
        <w:tc>
          <w:tcPr/>
          <w:p>
            <w:pPr>
              <w:pStyle w:val="Compact"/>
              <w:jc w:val="left"/>
            </w:pPr>
            <w:r>
              <w:t xml:space="preserve">15,600.00</w:t>
            </w:r>
          </w:p>
        </w:tc>
      </w:tr>
      <w:tr>
        <w:tc>
          <w:tcPr/>
          <w:p>
            <w:pPr>
              <w:pStyle w:val="Compact"/>
              <w:jc w:val="left"/>
            </w:pPr>
            <w:r>
              <w:t xml:space="preserve">07</w:t>
            </w:r>
          </w:p>
        </w:tc>
        <w:tc>
          <w:tcPr/>
          <w:p>
            <w:pPr>
              <w:pStyle w:val="Compact"/>
              <w:jc w:val="left"/>
            </w:pPr>
            <w:r>
              <w:t xml:space="preserve">Project Management &amp; Coordination (Curriculum Developer oversight)</w:t>
            </w:r>
          </w:p>
        </w:tc>
        <w:tc>
          <w:tcPr/>
          <w:p>
            <w:pPr>
              <w:pStyle w:val="Compact"/>
              <w:jc w:val="left"/>
            </w:pPr>
            <w:r>
              <w:t xml:space="preserve">Full project duration</w:t>
            </w:r>
          </w:p>
        </w:tc>
        <w:tc>
          <w:tcPr/>
          <w:p>
            <w:pPr>
              <w:pStyle w:val="Compact"/>
              <w:jc w:val="left"/>
            </w:pPr>
            <w:r>
              <w:t xml:space="preserve">—</w:t>
            </w:r>
          </w:p>
        </w:tc>
        <w:tc>
          <w:tcPr/>
          <w:p>
            <w:pPr>
              <w:pStyle w:val="Compact"/>
              <w:jc w:val="left"/>
            </w:pPr>
            <w:r>
              <w:t xml:space="preserve">12,000.00</w:t>
            </w:r>
          </w:p>
        </w:tc>
      </w:tr>
      <w:tr>
        <w:tc>
          <w:tcPr/>
          <w:p>
            <w:pPr>
              <w:pStyle w:val="Compact"/>
              <w:jc w:val="left"/>
            </w:pPr>
            <w:r>
              <w:t xml:space="preserve">08</w:t>
            </w:r>
          </w:p>
        </w:tc>
        <w:tc>
          <w:tcPr/>
          <w:p>
            <w:pPr>
              <w:pStyle w:val="Compact"/>
              <w:jc w:val="left"/>
            </w:pPr>
            <w:r>
              <w:t xml:space="preserve">Travel &amp; Logistics within Peru Lima Metropolitan Area</w:t>
            </w:r>
          </w:p>
        </w:tc>
        <w:tc>
          <w:tcPr/>
          <w:p>
            <w:pPr>
              <w:pStyle w:val="Compact"/>
              <w:jc w:val="left"/>
            </w:pPr>
            <w:r>
              <w:t xml:space="preserve">As required</w:t>
            </w:r>
          </w:p>
        </w:tc>
        <w:tc>
          <w:tcPr/>
          <w:p>
            <w:pPr>
              <w:pStyle w:val="Compact"/>
              <w:jc w:val="left"/>
            </w:pPr>
            <w:r>
              <w:t xml:space="preserve">—</w:t>
            </w:r>
          </w:p>
        </w:tc>
        <w:tc>
          <w:tcPr/>
          <w:p>
            <w:pPr>
              <w:pStyle w:val="Compact"/>
              <w:jc w:val="left"/>
            </w:pPr>
            <w:r>
              <w:t xml:space="preserve">4,500.00</w:t>
            </w:r>
          </w:p>
        </w:tc>
      </w:tr>
      <w:tr>
        <w:tc>
          <w:tcPr>
            <w:gridSpan w:val="4"/>
          </w:tcPr>
          <w:p>
            <w:pPr>
              <w:pStyle w:val="Compact"/>
              <w:jc w:val="right"/>
            </w:pPr>
            <w:r>
              <w:t xml:space="preserve">SUBTOTAL (before IGV)</w:t>
            </w:r>
          </w:p>
        </w:tc>
        <w:tc>
          <w:tcPr/>
          <w:p>
            <w:pPr>
              <w:pStyle w:val="Compact"/>
              <w:jc w:val="left"/>
            </w:pPr>
            <w:r>
              <w:t xml:space="preserve">185,000.00</w:t>
            </w:r>
          </w:p>
        </w:tc>
      </w:tr>
      <w:tr>
        <w:tc>
          <w:tcPr>
            <w:gridSpan w:val="4"/>
          </w:tcPr>
          <w:p>
            <w:pPr>
              <w:pStyle w:val="Compact"/>
              <w:jc w:val="right"/>
            </w:pPr>
            <w:r>
              <w:t xml:space="preserve">IGV (18% – Peruvian General Sales Tax)</w:t>
            </w:r>
          </w:p>
        </w:tc>
        <w:tc>
          <w:tcPr/>
          <w:p>
            <w:pPr>
              <w:pStyle w:val="Compact"/>
              <w:jc w:val="left"/>
            </w:pPr>
            <w:r>
              <w:t xml:space="preserve">33,300.00</w:t>
            </w:r>
          </w:p>
        </w:tc>
      </w:tr>
      <w:tr>
        <w:tc>
          <w:tcPr>
            <w:gridSpan w:val="4"/>
          </w:tcPr>
          <w:p>
            <w:pPr>
              <w:pStyle w:val="Compact"/>
              <w:jc w:val="right"/>
            </w:pPr>
            <w:r>
              <w:t xml:space="preserve">TOTAL AMOUNT (Quotation Estimate)</w:t>
            </w:r>
          </w:p>
        </w:tc>
        <w:tc>
          <w:tcPr/>
          <w:p>
            <w:pPr>
              <w:pStyle w:val="Compact"/>
              <w:jc w:val="left"/>
            </w:pPr>
            <w:r>
              <w:t xml:space="preserve">218,300.00</w:t>
            </w:r>
          </w:p>
        </w:tc>
      </w:tr>
    </w:tbl>
    <w:p>
      <w:pPr>
        <w:pStyle w:val="BodyText"/>
      </w:pPr>
      <w:r>
        <w:t xml:space="preserve">All amounts are expressed in Peruvian Soles (PEN). The</w:t>
      </w:r>
      <w:r>
        <w:t xml:space="preserve"> </w:t>
      </w:r>
      <w:r>
        <w:t xml:space="preserve">Quotation Estimate</w:t>
      </w:r>
      <w:r>
        <w:t xml:space="preserve"> </w:t>
      </w:r>
      <w:r>
        <w:t xml:space="preserve">total of PEN 218,300.00 is inclusive of the 18% IGV tax applicable in</w:t>
      </w:r>
      <w:r>
        <w:t xml:space="preserve"> </w:t>
      </w:r>
      <w:r>
        <w:t xml:space="preserve">Peru Lima</w:t>
      </w:r>
      <w:r>
        <w:t xml:space="preserve"> </w:t>
      </w:r>
      <w:r>
        <w:t xml:space="preserve">and throughout the Republic of Peru.</w:t>
      </w:r>
    </w:p>
    <w:bookmarkEnd w:id="24"/>
    <w:bookmarkStart w:id="25" w:name="payment-terms-and-schedule"/>
    <w:p>
      <w:pPr>
        <w:pStyle w:val="Heading3"/>
      </w:pPr>
      <w:r>
        <w:t xml:space="preserve">4. Payment Terms and Schedule</w:t>
      </w:r>
    </w:p>
    <w:p>
      <w:pPr>
        <w:pStyle w:val="FirstParagraph"/>
      </w:pPr>
      <w:r>
        <w:t xml:space="preserve">In accordance with this</w:t>
      </w:r>
      <w:r>
        <w:t xml:space="preserve"> </w:t>
      </w:r>
      <w:r>
        <w:t xml:space="preserve">Quotation Estimate</w:t>
      </w:r>
      <w:r>
        <w:t xml:space="preserve">, payment for the</w:t>
      </w:r>
      <w:r>
        <w:t xml:space="preserve"> </w:t>
      </w:r>
      <w:r>
        <w:t xml:space="preserve">Curriculum Developer</w:t>
      </w:r>
      <w:r>
        <w:t xml:space="preserve"> </w:t>
      </w:r>
      <w:r>
        <w:t xml:space="preserve">services shall be structured as follows:</w:t>
      </w:r>
    </w:p>
    <w:p>
      <w:pPr>
        <w:numPr>
          <w:ilvl w:val="0"/>
          <w:numId w:val="1002"/>
        </w:numPr>
        <w:pStyle w:val="Compact"/>
      </w:pPr>
      <w:r>
        <w:rPr>
          <w:bCs/>
          <w:b/>
        </w:rPr>
        <w:t xml:space="preserve">30% Advance Payment:</w:t>
      </w:r>
      <w:r>
        <w:t xml:space="preserve"> </w:t>
      </w:r>
      <w:r>
        <w:t xml:space="preserve">Due upon signing of the service contract (approximately PEN 65,490.00).</w:t>
      </w:r>
    </w:p>
    <w:p>
      <w:pPr>
        <w:numPr>
          <w:ilvl w:val="0"/>
          <w:numId w:val="1002"/>
        </w:numPr>
        <w:pStyle w:val="Compact"/>
      </w:pPr>
      <w:r>
        <w:rPr>
          <w:bCs/>
          <w:b/>
        </w:rPr>
        <w:t xml:space="preserve">40% Milestone Payment:</w:t>
      </w:r>
      <w:r>
        <w:t xml:space="preserve"> </w:t>
      </w:r>
      <w:r>
        <w:t xml:space="preserve">Due upon delivery of the completed curriculum framework and instructional materials (approximately PEN 87,320.00).</w:t>
      </w:r>
    </w:p>
    <w:p>
      <w:pPr>
        <w:numPr>
          <w:ilvl w:val="0"/>
          <w:numId w:val="1002"/>
        </w:numPr>
        <w:pStyle w:val="Compact"/>
      </w:pPr>
      <w:r>
        <w:rPr>
          <w:bCs/>
          <w:b/>
        </w:rPr>
        <w:t xml:space="preserve">30% Final Payment:</w:t>
      </w:r>
      <w:r>
        <w:t xml:space="preserve"> </w:t>
      </w:r>
      <w:r>
        <w:t xml:space="preserve">Due upon completion of implementation support and final quality assurance sign-off in</w:t>
      </w:r>
      <w:r>
        <w:t xml:space="preserve"> </w:t>
      </w:r>
      <w:r>
        <w:t xml:space="preserve">Peru Lima</w:t>
      </w:r>
      <w:r>
        <w:t xml:space="preserve"> </w:t>
      </w:r>
      <w:r>
        <w:t xml:space="preserve">(approximately PEN 65,490.00).</w:t>
      </w:r>
    </w:p>
    <w:p>
      <w:pPr>
        <w:pStyle w:val="FirstParagraph"/>
      </w:pPr>
      <w:r>
        <w:t xml:space="preserve">Payments shall be made via bank transfer to the account of EduCurriculum Solutions S.A.C., RUC 20601234567, Banco de Crédito del Perú, Cta. Cte. N° 191-12345678-05-12, located in</w:t>
      </w:r>
      <w:r>
        <w:t xml:space="preserve"> </w:t>
      </w:r>
      <w:r>
        <w:t xml:space="preserve">Peru Lima</w:t>
      </w:r>
      <w:r>
        <w:t xml:space="preserve">.</w:t>
      </w:r>
    </w:p>
    <w:bookmarkEnd w:id="25"/>
    <w:bookmarkStart w:id="26" w:name="project-timeline"/>
    <w:p>
      <w:pPr>
        <w:pStyle w:val="Heading3"/>
      </w:pPr>
      <w:r>
        <w:t xml:space="preserve">5. Project Timeline</w:t>
      </w:r>
    </w:p>
    <w:p>
      <w:pPr>
        <w:pStyle w:val="FirstParagraph"/>
      </w:pPr>
      <w:r>
        <w:t xml:space="preserve">The</w:t>
      </w:r>
      <w:r>
        <w:t xml:space="preserve"> </w:t>
      </w:r>
      <w:r>
        <w:t xml:space="preserve">Curriculum Developer</w:t>
      </w:r>
      <w:r>
        <w:t xml:space="preserve"> </w:t>
      </w:r>
      <w:r>
        <w:t xml:space="preserve">engagement, as outlined in this</w:t>
      </w:r>
      <w:r>
        <w:t xml:space="preserve"> </w:t>
      </w:r>
      <w:r>
        <w:t xml:space="preserve">Quotation Estimate</w:t>
      </w:r>
      <w:r>
        <w:t xml:space="preserve">, is estimated to span a total of</w:t>
      </w:r>
      <w:r>
        <w:t xml:space="preserve"> </w:t>
      </w:r>
      <w:r>
        <w:rPr>
          <w:bCs/>
          <w:b/>
        </w:rPr>
        <w:t xml:space="preserve">twelve (12) weeks</w:t>
      </w:r>
      <w:r>
        <w:t xml:space="preserve"> </w:t>
      </w:r>
      <w:r>
        <w:t xml:space="preserve">from the date of contract execution. The project will be executed in phases, with the</w:t>
      </w:r>
      <w:r>
        <w:t xml:space="preserve"> </w:t>
      </w:r>
      <w:r>
        <w:t xml:space="preserve">Curriculum Developer</w:t>
      </w:r>
      <w:r>
        <w:t xml:space="preserve"> </w:t>
      </w:r>
      <w:r>
        <w:t xml:space="preserve">maintaining regular weekly progress meetings with the client's designated project coordinator in</w:t>
      </w:r>
      <w:r>
        <w:t xml:space="preserve"> </w:t>
      </w:r>
      <w:r>
        <w:t xml:space="preserve">Peru Lima</w:t>
      </w:r>
      <w:r>
        <w:t xml:space="preserve">. A detailed Gantt chart and milestone schedule will be provided as an annex to the final service agreement.</w:t>
      </w:r>
    </w:p>
    <w:bookmarkEnd w:id="26"/>
    <w:bookmarkStart w:id="27" w:name="terms-conditions-and-validity"/>
    <w:p>
      <w:pPr>
        <w:pStyle w:val="Heading3"/>
      </w:pPr>
      <w:r>
        <w:t xml:space="preserve">6. Terms, Conditions, and Validity</w:t>
      </w:r>
    </w:p>
    <w:p>
      <w:pPr>
        <w:pStyle w:val="FirstParagraph"/>
      </w:pPr>
      <w:r>
        <w:t xml:space="preserve">This</w:t>
      </w:r>
      <w:r>
        <w:t xml:space="preserve"> </w:t>
      </w:r>
      <w:r>
        <w:t xml:space="preserve">Quotation Estimate</w:t>
      </w:r>
      <w:r>
        <w:t xml:space="preserve"> </w:t>
      </w:r>
      <w:r>
        <w:t xml:space="preserve">is valid for a period of</w:t>
      </w:r>
      <w:r>
        <w:t xml:space="preserve"> </w:t>
      </w:r>
      <w:r>
        <w:rPr>
          <w:bCs/>
          <w:b/>
        </w:rPr>
        <w:t xml:space="preserve">thirty (30) calendar days</w:t>
      </w:r>
      <w:r>
        <w:t xml:space="preserve"> </w:t>
      </w:r>
      <w:r>
        <w:t xml:space="preserve">from the date of issue. Should the client wish to proceed beyond this validity period, a revised</w:t>
      </w:r>
      <w:r>
        <w:t xml:space="preserve"> </w:t>
      </w:r>
      <w:r>
        <w:t xml:space="preserve">Quotation Estimate</w:t>
      </w:r>
      <w:r>
        <w:t xml:space="preserve"> </w:t>
      </w:r>
      <w:r>
        <w:t xml:space="preserve">reflecting any changes in market conditions, exchange rates, or regulatory updates in</w:t>
      </w:r>
      <w:r>
        <w:t xml:space="preserve"> </w:t>
      </w:r>
      <w:r>
        <w:t xml:space="preserve">Peru Lima</w:t>
      </w:r>
      <w:r>
        <w:t xml:space="preserve"> </w:t>
      </w:r>
      <w:r>
        <w:t xml:space="preserve">will be required.</w:t>
      </w:r>
    </w:p>
    <w:p>
      <w:pPr>
        <w:pStyle w:val="BodyText"/>
      </w:pPr>
      <w:r>
        <w:t xml:space="preserve">The</w:t>
      </w:r>
      <w:r>
        <w:t xml:space="preserve"> </w:t>
      </w:r>
      <w:r>
        <w:t xml:space="preserve">Curriculum Developer</w:t>
      </w:r>
      <w:r>
        <w:t xml:space="preserve"> </w:t>
      </w:r>
      <w:r>
        <w:t xml:space="preserve">services described herein are subject to the terms and conditions of the master service agreement between the parties. Intellectual property rights for all curriculum materials developed under this</w:t>
      </w:r>
      <w:r>
        <w:t xml:space="preserve"> </w:t>
      </w:r>
      <w:r>
        <w:t xml:space="preserve">Quotation Estimate</w:t>
      </w:r>
      <w:r>
        <w:t xml:space="preserve"> </w:t>
      </w:r>
      <w:r>
        <w:t xml:space="preserve">shall transfer to the client upon full payment. The</w:t>
      </w:r>
      <w:r>
        <w:t xml:space="preserve"> </w:t>
      </w:r>
      <w:r>
        <w:t xml:space="preserve">Curriculum Developer</w:t>
      </w:r>
      <w:r>
        <w:t xml:space="preserve"> </w:t>
      </w:r>
      <w:r>
        <w:t xml:space="preserve">retains the right to reference the project in professional portfolios, subject to the client's written consent.</w:t>
      </w:r>
    </w:p>
    <w:p>
      <w:pPr>
        <w:pStyle w:val="BodyText"/>
      </w:pPr>
      <w:r>
        <w:t xml:space="preserve">All work will be performed in compliance with Peruvian labor laws, data protection regulations (Ley N° 29733), and educational standards applicable in</w:t>
      </w:r>
      <w:r>
        <w:t xml:space="preserve"> </w:t>
      </w:r>
      <w:r>
        <w:t xml:space="preserve">Peru Lima</w:t>
      </w:r>
      <w:r>
        <w:t xml:space="preserve">. Any disputes arising from this</w:t>
      </w:r>
      <w:r>
        <w:t xml:space="preserve"> </w:t>
      </w:r>
      <w:r>
        <w:t xml:space="preserve">Quotation Estimate</w:t>
      </w:r>
      <w:r>
        <w:t xml:space="preserve"> </w:t>
      </w:r>
      <w:r>
        <w:t xml:space="preserve">or the subsequent service agreement shall be resolved through arbitration in the city of</w:t>
      </w:r>
      <w:r>
        <w:t xml:space="preserve"> </w:t>
      </w:r>
      <w:r>
        <w:t xml:space="preserve">Peru Lima</w:t>
      </w:r>
      <w:r>
        <w:t xml:space="preserve">, in accordance with the rules of the Lima Chamber of Commerce.</w:t>
      </w:r>
    </w:p>
    <w:bookmarkEnd w:id="27"/>
    <w:p>
      <w:pPr>
        <w:pStyle w:val="BodyText"/>
      </w:pPr>
      <w:r>
        <w:rPr>
          <w:bCs/>
          <w:b/>
        </w:rPr>
        <w:t xml:space="preserve">Important Note:</w:t>
      </w:r>
      <w:r>
        <w:t xml:space="preserve"> </w:t>
      </w:r>
      <w:r>
        <w:t xml:space="preserve">This</w:t>
      </w:r>
      <w:r>
        <w:t xml:space="preserve"> </w:t>
      </w:r>
      <w:r>
        <w:t xml:space="preserve">Quotation Estimate</w:t>
      </w:r>
      <w:r>
        <w:t xml:space="preserve"> </w:t>
      </w:r>
      <w:r>
        <w:t xml:space="preserve">is a non-binding document and does not constitute a formal contract. It serves solely as a cost projection for the</w:t>
      </w:r>
      <w:r>
        <w:t xml:space="preserve"> </w:t>
      </w:r>
      <w:r>
        <w:t xml:space="preserve">Curriculum Developer</w:t>
      </w:r>
      <w:r>
        <w:t xml:space="preserve"> </w:t>
      </w:r>
      <w:r>
        <w:t xml:space="preserve">services described. A binding service agreement must be executed by both parties before any work commences. All specifications, deliverables, and timelines are subject to mutual agreement and may be adjusted through formal change orders. This</w:t>
      </w:r>
      <w:r>
        <w:t xml:space="preserve"> </w:t>
      </w:r>
      <w:r>
        <w:t xml:space="preserve">Quotation Estimate</w:t>
      </w:r>
      <w:r>
        <w:t xml:space="preserve"> </w:t>
      </w:r>
      <w:r>
        <w:t xml:space="preserve">is prepared exclusively for the intended recipient and may not be reproduced or distributed without the written authorization of EduCurriculum Solutions S.A.C.,</w:t>
      </w:r>
      <w:r>
        <w:t xml:space="preserve"> </w:t>
      </w:r>
      <w:r>
        <w:t xml:space="preserve">Peru Lima</w:t>
      </w:r>
      <w:r>
        <w:t xml:space="preserve">.</w:t>
      </w:r>
    </w:p>
    <w:bookmarkStart w:id="28" w:name="acceptance-and-authorization"/>
    <w:p>
      <w:pPr>
        <w:pStyle w:val="Heading3"/>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Curriculum Developer</w:t>
      </w:r>
      <w:r>
        <w:t xml:space="preserve"> </w:t>
      </w:r>
      <w:r>
        <w:t xml:space="preserve">services and agrees to the terms, conditions, and pricing outlined in this document for execution in</w:t>
      </w:r>
      <w:r>
        <w:t xml:space="preserve"> </w:t>
      </w:r>
      <w:r>
        <w:t xml:space="preserve">Peru Lima</w:t>
      </w:r>
      <w:r>
        <w:t xml:space="preserve">.</w:t>
      </w:r>
    </w:p>
    <w:bookmarkEnd w:id="28"/>
    <w:p>
      <w:pPr>
        <w:pStyle w:val="BodyText"/>
      </w:pPr>
      <w:r>
        <w:rPr>
          <w:bCs/>
          <w:b/>
        </w:rPr>
        <w:t xml:space="preserve">For EduCurriculum Solutions S.A.C.</w:t>
      </w:r>
    </w:p>
    <w:p>
      <w:pPr>
        <w:pStyle w:val="BodyText"/>
      </w:pPr>
      <w:r>
        <w:t xml:space="preserve">Name: ___________________________</w:t>
      </w:r>
    </w:p>
    <w:p>
      <w:pPr>
        <w:pStyle w:val="BodyText"/>
      </w:pPr>
      <w:r>
        <w:t xml:space="preserve">Title: Director of Curriculum Services</w:t>
      </w:r>
    </w:p>
    <w:p>
      <w:pPr>
        <w:pStyle w:val="BodyText"/>
      </w:pPr>
      <w:r>
        <w:t xml:space="preserve">Date: ___________________________</w:t>
      </w:r>
    </w:p>
    <w:p>
      <w:pPr>
        <w:pStyle w:val="BodyText"/>
      </w:pPr>
      <w:r>
        <w:t xml:space="preserve">Peru Lima, Peru</w:t>
      </w:r>
    </w:p>
    <w:p>
      <w:pPr>
        <w:pStyle w:val="BodyText"/>
      </w:pPr>
      <w:r>
        <w:rPr>
          <w:bCs/>
          <w:b/>
        </w:rPr>
        <w:t xml:space="preserve">For the Client / Educational Institution</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Peru Lima, Peru</w:t>
      </w:r>
    </w:p>
    <w:p>
      <w:pPr>
        <w:pStyle w:val="BodyText"/>
      </w:pPr>
      <w:r>
        <w:t xml:space="preserve">EduCurriculum Solutions S.A.C. | RUC: 20601234567 | Av. Javier Prado Este 1250, San Isidro, Peru Lima 15075, Peru</w:t>
      </w:r>
    </w:p>
    <w:p>
      <w:pPr>
        <w:pStyle w:val="BodyText"/>
      </w:pPr>
      <w:r>
        <w:t xml:space="preserve">Phone: +51 1 4567 890 | Email: quotations@educurriculum.pe | Web: www.educurriculum.pe</w:t>
      </w:r>
    </w:p>
    <w:p>
      <w:pPr>
        <w:pStyle w:val="BodyText"/>
      </w:pPr>
      <w:r>
        <w:t xml:space="preserve">This Quotation Estimate (QTE-LIM-2025-0472) was generated for Curriculum Developer services in Peru Lima. Document reference: QTE-LIM-2025-0472.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Peru Lima</dc:title>
  <dc:creator/>
  <dc:language>en</dc:language>
  <cp:keywords/>
  <dcterms:created xsi:type="dcterms:W3CDTF">2026-10-10T01:43:56Z</dcterms:created>
  <dcterms:modified xsi:type="dcterms:W3CDTF">2026-10-10T01:43:56Z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