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Sudan Khartoum | Republic of Sudan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QTE-KRT-2025-0472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Amal Hassan El-Tahir, Senior Curriculum Developer</w:t>
            </w:r>
          </w:p>
        </w:tc>
      </w:tr>
      <w:tr>
        <w:tc>
          <w:tcPr/>
          <w:p>
            <w:pPr>
              <w:pStyle w:val="Compact"/>
              <w:jc w:val="left"/>
            </w:pPr>
            <w:r>
              <w:t xml:space="preserve">Service Location:</w:t>
            </w:r>
          </w:p>
        </w:tc>
        <w:tc>
          <w:tcPr/>
          <w:p>
            <w:pPr>
              <w:pStyle w:val="Compact"/>
              <w:jc w:val="left"/>
            </w:pPr>
            <w:r>
              <w:t xml:space="preserve">Khartoum, Sudan (On-site and Remote Hybrid)</w:t>
            </w:r>
          </w:p>
        </w:tc>
      </w:tr>
      <w:tr>
        <w:tc>
          <w:tcPr/>
          <w:p>
            <w:pPr>
              <w:pStyle w:val="Compact"/>
              <w:jc w:val="left"/>
            </w:pPr>
            <w:r>
              <w:t xml:space="preserve">Client / Institution:</w:t>
            </w:r>
          </w:p>
        </w:tc>
        <w:tc>
          <w:tcPr/>
          <w:p>
            <w:pPr>
              <w:pStyle w:val="Compact"/>
              <w:jc w:val="left"/>
            </w:pPr>
            <w:r>
              <w:t xml:space="preserve">[Client Name / Educational Institution]</w:t>
            </w:r>
          </w:p>
        </w:tc>
      </w:tr>
      <w:tr>
        <w:tc>
          <w:tcPr/>
          <w:p>
            <w:pPr>
              <w:pStyle w:val="Compact"/>
              <w:jc w:val="left"/>
            </w:pPr>
            <w:r>
              <w:t xml:space="preserve">Client Address:</w:t>
            </w:r>
          </w:p>
        </w:tc>
        <w:tc>
          <w:tcPr/>
          <w:p>
            <w:pPr>
              <w:pStyle w:val="Compact"/>
              <w:jc w:val="left"/>
            </w:pPr>
            <w:r>
              <w:t xml:space="preserve">[Street, District], Khartoum, Sudan</w:t>
            </w:r>
          </w:p>
        </w:tc>
      </w:tr>
      <w:tr>
        <w:tc>
          <w:tcPr/>
          <w:p>
            <w:pPr>
              <w:pStyle w:val="Compact"/>
              <w:jc w:val="left"/>
            </w:pPr>
            <w:r>
              <w:t xml:space="preserve">Currency:</w:t>
            </w:r>
          </w:p>
        </w:tc>
        <w:tc>
          <w:tcPr/>
          <w:p>
            <w:pPr>
              <w:pStyle w:val="Compact"/>
              <w:jc w:val="left"/>
            </w:pPr>
            <w:r>
              <w:t xml:space="preserve">US Dollars (USD) / Sudanese Pounds (SDG) at prevailing rate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to provide a comprehensive and transparent financial breakdown for the engagement of a qualified</w:t>
      </w:r>
      <w:r>
        <w:t xml:space="preserve"> </w:t>
      </w:r>
      <w:r>
        <w:t xml:space="preserve">Curriculum Developer</w:t>
      </w:r>
      <w:r>
        <w:t xml:space="preserve"> </w:t>
      </w:r>
      <w:r>
        <w:t xml:space="preserve">to design, structure, and deliver a full academic curriculum framework for the client institution located in</w:t>
      </w:r>
      <w:r>
        <w:t xml:space="preserve"> </w:t>
      </w:r>
      <w:r>
        <w:t xml:space="preserve">Sudan Khartoum</w:t>
      </w:r>
      <w:r>
        <w:t xml:space="preserve">. The scope of work encompasses needs assessment, learning outcome mapping, instructional design, assessment strategy development, and ongoing pedagogical consultation tailored to the educational standards and regulatory requirements of the Sudanese Ministry of Education.</w:t>
      </w:r>
    </w:p>
    <w:p>
      <w:pPr>
        <w:pStyle w:val="BodyText"/>
      </w:pPr>
      <w:r>
        <w:t xml:space="preserve">The</w:t>
      </w:r>
      <w:r>
        <w:t xml:space="preserve"> </w:t>
      </w:r>
      <w:r>
        <w:t xml:space="preserve">Curriculum Developer</w:t>
      </w:r>
      <w:r>
        <w:t xml:space="preserve"> </w:t>
      </w:r>
      <w:r>
        <w:t xml:space="preserve">engaged under this estimate will operate primarily within the Khartoum metropolitan area, with the option of remote collaboration for phases that do not require physical presence. All deliverables will be aligned with the national curriculum guidelines applicable in</w:t>
      </w:r>
      <w:r>
        <w:t xml:space="preserve"> </w:t>
      </w:r>
      <w:r>
        <w:t xml:space="preserve">Sudan Khartoum</w:t>
      </w:r>
      <w:r>
        <w:t xml:space="preserve"> </w:t>
      </w:r>
      <w:r>
        <w:t xml:space="preserve">and will incorporate culturally relevant content, bilingual considerations (Arabic and English), and competency-based learning frameworks.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Needs Assessment &amp; Stakeholder Consultation in Khartoum</w:t>
            </w:r>
          </w:p>
        </w:tc>
        <w:tc>
          <w:tcPr/>
          <w:p>
            <w:pPr>
              <w:pStyle w:val="Compact"/>
              <w:jc w:val="left"/>
            </w:pPr>
            <w:r>
              <w:t xml:space="preserve">2 weeks</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Curriculum Framework Design (Learning Outcomes, Competencies, Sequencing)</w:t>
            </w:r>
          </w:p>
        </w:tc>
        <w:tc>
          <w:tcPr/>
          <w:p>
            <w:pPr>
              <w:pStyle w:val="Compact"/>
              <w:jc w:val="left"/>
            </w:pPr>
            <w:r>
              <w:t xml:space="preserve">4 weeks</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3</w:t>
            </w:r>
          </w:p>
        </w:tc>
        <w:tc>
          <w:tcPr/>
          <w:p>
            <w:pPr>
              <w:pStyle w:val="Compact"/>
              <w:jc w:val="left"/>
            </w:pPr>
            <w:r>
              <w:t xml:space="preserve">Instructional Material Development &amp; Bilingual Content Adaptation</w:t>
            </w:r>
          </w:p>
        </w:tc>
        <w:tc>
          <w:tcPr/>
          <w:p>
            <w:pPr>
              <w:pStyle w:val="Compact"/>
              <w:jc w:val="left"/>
            </w:pPr>
            <w:r>
              <w:t xml:space="preserve">6 weeks</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Assessment &amp; Evaluation Strategy Design (Formative &amp; Summative)</w:t>
            </w:r>
          </w:p>
        </w:tc>
        <w:tc>
          <w:tcPr/>
          <w:p>
            <w:pPr>
              <w:pStyle w:val="Compact"/>
              <w:jc w:val="left"/>
            </w:pPr>
            <w:r>
              <w:t xml:space="preserve">3 weeks</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5</w:t>
            </w:r>
          </w:p>
        </w:tc>
        <w:tc>
          <w:tcPr/>
          <w:p>
            <w:pPr>
              <w:pStyle w:val="Compact"/>
              <w:jc w:val="left"/>
            </w:pPr>
            <w:r>
              <w:t xml:space="preserve">Teacher Training &amp; Professional Development Workshops (Khartoum)</w:t>
            </w:r>
          </w:p>
        </w:tc>
        <w:tc>
          <w:tcPr/>
          <w:p>
            <w:pPr>
              <w:pStyle w:val="Compact"/>
              <w:jc w:val="left"/>
            </w:pPr>
            <w:r>
              <w:t xml:space="preserve">2 weeks</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Pilot Implementation Support &amp; Iterative Refinement</w:t>
            </w:r>
          </w:p>
        </w:tc>
        <w:tc>
          <w:tcPr/>
          <w:p>
            <w:pPr>
              <w:pStyle w:val="Compact"/>
              <w:jc w:val="left"/>
            </w:pPr>
            <w:r>
              <w:t xml:space="preserve">4 weeks</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7</w:t>
            </w:r>
          </w:p>
        </w:tc>
        <w:tc>
          <w:tcPr/>
          <w:p>
            <w:pPr>
              <w:pStyle w:val="Compact"/>
              <w:jc w:val="left"/>
            </w:pPr>
            <w:r>
              <w:t xml:space="preserve">Final Documentation, Quality Assurance &amp; Handover Package</w:t>
            </w:r>
          </w:p>
        </w:tc>
        <w:tc>
          <w:tcPr/>
          <w:p>
            <w:pPr>
              <w:pStyle w:val="Compact"/>
              <w:jc w:val="left"/>
            </w:pPr>
            <w:r>
              <w:t xml:space="preserve">2 weeks</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8</w:t>
            </w:r>
          </w:p>
        </w:tc>
        <w:tc>
          <w:tcPr/>
          <w:p>
            <w:pPr>
              <w:pStyle w:val="Compact"/>
              <w:jc w:val="left"/>
            </w:pPr>
            <w:r>
              <w:t xml:space="preserve">Post-Implementation Consultation &amp; Ongoing Support (3 months)</w:t>
            </w:r>
          </w:p>
        </w:tc>
        <w:tc>
          <w:tcPr/>
          <w:p>
            <w:pPr>
              <w:pStyle w:val="Compact"/>
              <w:jc w:val="left"/>
            </w:pPr>
            <w:r>
              <w:t xml:space="preserve">3 months</w:t>
            </w:r>
          </w:p>
        </w:tc>
        <w:tc>
          <w:tcPr/>
          <w:p>
            <w:pPr>
              <w:pStyle w:val="Compact"/>
              <w:jc w:val="left"/>
            </w:pPr>
            <w:r>
              <w:t xml:space="preserve">$4,800</w:t>
            </w:r>
          </w:p>
        </w:tc>
        <w:tc>
          <w:tcPr/>
          <w:p>
            <w:pPr>
              <w:pStyle w:val="Compact"/>
              <w:jc w:val="left"/>
            </w:pPr>
            <w:r>
              <w:t xml:space="preserve">$4,800</w:t>
            </w:r>
          </w:p>
        </w:tc>
      </w:tr>
      <w:tr>
        <w:tc>
          <w:tcPr>
            <w:gridSpan w:val="4"/>
          </w:tcPr>
          <w:p>
            <w:pPr>
              <w:pStyle w:val="Compact"/>
              <w:jc w:val="left"/>
            </w:pPr>
            <w:r>
              <w:t xml:space="preserve">TOTAL ESTIMATED COST</w:t>
            </w:r>
          </w:p>
        </w:tc>
        <w:tc>
          <w:tcPr/>
          <w:p>
            <w:pPr>
              <w:pStyle w:val="Compact"/>
              <w:jc w:val="left"/>
            </w:pPr>
            <w:r>
              <w:t xml:space="preserve">$40,500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request for services beyond this validity period will require a revised estimate reflecting current market rates in</w:t>
      </w:r>
      <w:r>
        <w:t xml:space="preserve"> </w:t>
      </w:r>
      <w:r>
        <w:t xml:space="preserve">Sudan Khartoum</w:t>
      </w:r>
      <w:r>
        <w:t xml:space="preserve">.</w:t>
      </w:r>
    </w:p>
    <w:p>
      <w:pPr>
        <w:numPr>
          <w:ilvl w:val="0"/>
          <w:numId w:val="1001"/>
        </w:numPr>
        <w:pStyle w:val="Compact"/>
      </w:pPr>
      <w:r>
        <w:t xml:space="preserve">Payment shall be structured as follows: 30% advance upon contract signing, 40% upon completion of the Curriculum Framework Design phase, and 30% upon final handover and acceptance of all deliverables.</w:t>
      </w:r>
    </w:p>
    <w:p>
      <w:pPr>
        <w:numPr>
          <w:ilvl w:val="0"/>
          <w:numId w:val="1001"/>
        </w:numPr>
        <w:pStyle w:val="Compact"/>
      </w:pPr>
      <w:r>
        <w:t xml:space="preserve">All travel, accommodation, and local transportation costs within the Khartoum area for the</w:t>
      </w:r>
      <w:r>
        <w:t xml:space="preserve"> </w:t>
      </w:r>
      <w:r>
        <w:t xml:space="preserve">Curriculum Developer</w:t>
      </w:r>
      <w:r>
        <w:t xml:space="preserve"> </w:t>
      </w:r>
      <w:r>
        <w:t xml:space="preserve">are included in the rates above. International travel, if applicable, will be quoted separately.</w:t>
      </w:r>
    </w:p>
    <w:p>
      <w:pPr>
        <w:numPr>
          <w:ilvl w:val="0"/>
          <w:numId w:val="1001"/>
        </w:numPr>
        <w:pStyle w:val="Compact"/>
      </w:pPr>
      <w:r>
        <w:t xml:space="preserve">The</w:t>
      </w:r>
      <w:r>
        <w:t xml:space="preserve"> </w:t>
      </w:r>
      <w:r>
        <w:t xml:space="preserve">Curriculum Developer</w:t>
      </w:r>
      <w:r>
        <w:t xml:space="preserve"> </w:t>
      </w:r>
      <w:r>
        <w:t xml:space="preserve">shall comply with all applicable laws, regulations, and educational standards of the Republic of Sudan, including those enforced by the Ministry of Education in Khartoum.</w:t>
      </w:r>
    </w:p>
    <w:p>
      <w:pPr>
        <w:numPr>
          <w:ilvl w:val="0"/>
          <w:numId w:val="1001"/>
        </w:numPr>
        <w:pStyle w:val="Compact"/>
      </w:pPr>
      <w:r>
        <w:t xml:space="preserve">Intellectual property of all curriculum materials developed under this engagement shall transfer to the client institution upon full payment, subject to a non-exclusive license retained by the developer for portfolio purposes.</w:t>
      </w:r>
    </w:p>
    <w:p>
      <w:pPr>
        <w:numPr>
          <w:ilvl w:val="0"/>
          <w:numId w:val="1001"/>
        </w:numPr>
        <w:pStyle w:val="Compact"/>
      </w:pPr>
      <w:r>
        <w:t xml:space="preserve">Any scope changes or additional deliverables requested by the client beyond the original scope will be subject to a supplementary</w:t>
      </w:r>
      <w:r>
        <w:t xml:space="preserve"> </w:t>
      </w:r>
      <w:r>
        <w:t xml:space="preserve">Quotation Estimate</w:t>
      </w:r>
      <w:r>
        <w:t xml:space="preserve"> </w:t>
      </w:r>
      <w:r>
        <w:t xml:space="preserve">and mutual written agreement prior to commencement.</w:t>
      </w:r>
    </w:p>
    <w:p>
      <w:pPr>
        <w:numPr>
          <w:ilvl w:val="0"/>
          <w:numId w:val="1001"/>
        </w:numPr>
        <w:pStyle w:val="Compact"/>
      </w:pPr>
      <w:r>
        <w:t xml:space="preserve">Force majeure events, including but not limited to civil unrest, natural disasters, or government-imposed restrictions in</w:t>
      </w:r>
      <w:r>
        <w:t xml:space="preserve"> </w:t>
      </w:r>
      <w:r>
        <w:t xml:space="preserve">Sudan Khartoum</w:t>
      </w:r>
      <w:r>
        <w:t xml:space="preserve">, may result in schedule adjustments without penalty to either party.</w:t>
      </w:r>
    </w:p>
    <w:p>
      <w:pPr>
        <w:numPr>
          <w:ilvl w:val="0"/>
          <w:numId w:val="1001"/>
        </w:numPr>
        <w:pStyle w:val="Compact"/>
      </w:pPr>
      <w:r>
        <w:t xml:space="preserve">Confidentiality: All institutional data, student records, and proprietary information shared during the engagement shall be treated as strictly confidential by the</w:t>
      </w:r>
      <w:r>
        <w:t xml:space="preserve"> </w:t>
      </w:r>
      <w:r>
        <w:t xml:space="preserve">Curriculum Developer</w:t>
      </w:r>
      <w:r>
        <w:t xml:space="preserve"> </w:t>
      </w:r>
      <w:r>
        <w:t xml:space="preserve">and shall not be disclosed to third parties without written consent.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Curriculum Developer</w:t>
      </w:r>
      <w:r>
        <w:t xml:space="preserve"> </w:t>
      </w:r>
      <w:r>
        <w:t xml:space="preserve">in</w:t>
      </w:r>
      <w:r>
        <w:t xml:space="preserve"> </w:t>
      </w:r>
      <w:r>
        <w:t xml:space="preserve">Sudan Khartoum</w:t>
      </w:r>
      <w:r>
        <w:t xml:space="preserve">. This document, once countersigned by both parties, constitutes a binding service agreement.</w:t>
      </w:r>
    </w:p>
    <w:p>
      <w:pPr>
        <w:pStyle w:val="BodyText"/>
      </w:pPr>
      <w:r>
        <w:rPr>
          <w:bCs/>
          <w:b/>
        </w:rPr>
        <w:t xml:space="preserve">Prepared By (Curriculum Developer):</w:t>
      </w:r>
    </w:p>
    <w:p>
      <w:pPr>
        <w:pStyle w:val="BodyText"/>
      </w:pPr>
      <w:r>
        <w:t xml:space="preserve">Dr. Amal Hassan El-Tahir</w:t>
      </w:r>
      <w:r>
        <w:br/>
      </w:r>
      <w:r>
        <w:t xml:space="preserve">Senior Curriculum Developer</w:t>
      </w:r>
      <w:r>
        <w:br/>
      </w:r>
      <w:r>
        <w:t xml:space="preserve">Signature &amp; Date: _________________________</w:t>
      </w:r>
    </w:p>
    <w:p>
      <w:pPr>
        <w:pStyle w:val="BodyText"/>
      </w:pPr>
      <w:r>
        <w:rPr>
          <w:bCs/>
          <w:b/>
        </w:rPr>
        <w:t xml:space="preserve">Accepted By (Client / Institution):</w:t>
      </w:r>
    </w:p>
    <w:p>
      <w:pPr>
        <w:pStyle w:val="BodyText"/>
      </w:pPr>
      <w:r>
        <w:t xml:space="preserve">Authorized Representative</w:t>
      </w:r>
      <w:r>
        <w:br/>
      </w:r>
      <w:r>
        <w:t xml:space="preserve">[Institution Name], Khartoum, Sudan</w:t>
      </w:r>
      <w:r>
        <w:br/>
      </w:r>
      <w:r>
        <w:t xml:space="preserve">Signature &amp; Date: _________________________</w:t>
      </w:r>
    </w:p>
    <w:p>
      <w:pPr>
        <w:pStyle w:val="BodyText"/>
      </w:pPr>
      <w:r>
        <w:t xml:space="preserve">This Quotation Estimate (Ref: QTE-KRT-2025-0472) was prepared specifically for Curriculum Developer services in Sudan Khartoum. All figures are estimates and subject to final contract terms. For inquiries, contact: curriculum.services.khartoum@example.com | +249-183-XXXXXXX</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Sudan Khartoum</dc:title>
  <dc:creator/>
  <dc:language>en</dc:language>
  <cp:keywords/>
  <dcterms:created xsi:type="dcterms:W3CDTF">2026-10-10T05:03:00Z</dcterms:created>
  <dcterms:modified xsi:type="dcterms:W3CDTF">2026-10-10T05:03:00Z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