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Curriculum</w:t>
      </w:r>
      <w:r>
        <w:t xml:space="preserve"> </w:t>
      </w:r>
      <w:r>
        <w:t xml:space="preserve">Developer</w:t>
      </w:r>
      <w:r>
        <w:t xml:space="preserve"> </w:t>
      </w:r>
      <w:r>
        <w:t xml:space="preserve">Services</w:t>
      </w:r>
      <w:r>
        <w:t xml:space="preserve"> </w:t>
      </w:r>
      <w:r>
        <w:t xml:space="preserve">-</w:t>
      </w:r>
      <w:r>
        <w:t xml:space="preserve"> </w:t>
      </w:r>
      <w:r>
        <w:t xml:space="preserve">Turkey</w:t>
      </w:r>
      <w:r>
        <w:t xml:space="preserve"> </w:t>
      </w:r>
      <w:r>
        <w:t xml:space="preserve">Istanbul</w:t>
      </w:r>
    </w:p>
    <w:bookmarkStart w:id="20" w:name="quotation-estimate"/>
    <w:p>
      <w:pPr>
        <w:pStyle w:val="Heading1"/>
      </w:pPr>
      <w:r>
        <w:t xml:space="preserve">QUOTATION ESTIMATE</w:t>
      </w:r>
    </w:p>
    <w:p>
      <w:pPr>
        <w:pStyle w:val="FirstParagraph"/>
      </w:pPr>
      <w:r>
        <w:t xml:space="preserve">Professional Curriculum Developer Services — Turkey Istanbul</w:t>
      </w:r>
    </w:p>
    <w:bookmarkEnd w:id="20"/>
    <w:bookmarkStart w:id="21" w:name="service-provider"/>
    <w:p>
      <w:pPr>
        <w:pStyle w:val="Heading3"/>
      </w:pPr>
      <w:r>
        <w:t xml:space="preserve">Service Provider</w:t>
      </w:r>
    </w:p>
    <w:p>
      <w:pPr>
        <w:pStyle w:val="FirstParagraph"/>
      </w:pPr>
      <w:r>
        <w:rPr>
          <w:bCs/>
          <w:b/>
        </w:rPr>
        <w:t xml:space="preserve">EduCraft Curriculum Solutions Ltd.</w:t>
      </w:r>
    </w:p>
    <w:p>
      <w:pPr>
        <w:pStyle w:val="BodyText"/>
      </w:pPr>
      <w:r>
        <w:t xml:space="preserve">Address: Levent Business District, Büyükdere Caddesi No. 128, 34394 Istanbul, Turkey</w:t>
      </w:r>
    </w:p>
    <w:p>
      <w:pPr>
        <w:pStyle w:val="BodyText"/>
      </w:pPr>
      <w:r>
        <w:t xml:space="preserve">Email: quotes@educraft-istanbul.com</w:t>
      </w:r>
    </w:p>
    <w:p>
      <w:pPr>
        <w:pStyle w:val="BodyText"/>
      </w:pPr>
      <w:r>
        <w:t xml:space="preserve">Phone: +90 212 555 0147</w:t>
      </w:r>
    </w:p>
    <w:p>
      <w:pPr>
        <w:pStyle w:val="BodyText"/>
      </w:pPr>
      <w:r>
        <w:t xml:space="preserve">Tax ID: 1234567890</w:t>
      </w:r>
    </w:p>
    <w:bookmarkEnd w:id="21"/>
    <w:bookmarkStart w:id="22" w:name="client-recipient"/>
    <w:p>
      <w:pPr>
        <w:pStyle w:val="Heading3"/>
      </w:pPr>
      <w:r>
        <w:t xml:space="preserve">Client / Recipient</w:t>
      </w:r>
    </w:p>
    <w:p>
      <w:pPr>
        <w:pStyle w:val="FirstParagraph"/>
      </w:pPr>
      <w:r>
        <w:rPr>
          <w:bCs/>
          <w:b/>
        </w:rPr>
        <w:t xml:space="preserve">[Client Organization Name]</w:t>
      </w:r>
    </w:p>
    <w:p>
      <w:pPr>
        <w:pStyle w:val="BodyText"/>
      </w:pPr>
      <w:r>
        <w:t xml:space="preserve">Address: [Client Street Address], Istanbul, Turkey</w:t>
      </w:r>
    </w:p>
    <w:p>
      <w:pPr>
        <w:pStyle w:val="BodyText"/>
      </w:pPr>
      <w:r>
        <w:t xml:space="preserve">Contact Person: [Name &amp; Title]</w:t>
      </w:r>
    </w:p>
    <w:p>
      <w:pPr>
        <w:pStyle w:val="BodyText"/>
      </w:pPr>
      <w:r>
        <w:t xml:space="preserve">Email: [client@email.com]</w:t>
      </w:r>
    </w:p>
    <w:p>
      <w:pPr>
        <w:pStyle w:val="BodyText"/>
      </w:pPr>
      <w:r>
        <w:t xml:space="preserve">Phone: +90 [XXX] XXX XX XX</w:t>
      </w:r>
    </w:p>
    <w:bookmarkEnd w:id="22"/>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Reference No.</w:t>
            </w:r>
          </w:p>
        </w:tc>
        <w:tc>
          <w:tcPr/>
          <w:p>
            <w:pPr>
              <w:pStyle w:val="Compact"/>
              <w:jc w:val="left"/>
            </w:pPr>
            <w:r>
              <w:t xml:space="preserve">QEST-IST-2025-0472</w:t>
            </w:r>
          </w:p>
        </w:tc>
      </w:tr>
      <w:tr>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Validity Period</w:t>
            </w:r>
          </w:p>
        </w:tc>
        <w:tc>
          <w:tcPr/>
          <w:p>
            <w:pPr>
              <w:pStyle w:val="Compact"/>
              <w:jc w:val="left"/>
            </w:pPr>
            <w:r>
              <w:t xml:space="preserve">30 calendar days from the date of issue (expires 15 July 2025)</w:t>
            </w:r>
          </w:p>
        </w:tc>
      </w:tr>
      <w:tr>
        <w:tc>
          <w:tcPr/>
          <w:p>
            <w:pPr>
              <w:pStyle w:val="Compact"/>
              <w:jc w:val="left"/>
            </w:pPr>
            <w:r>
              <w:t xml:space="preserve">Project Location</w:t>
            </w:r>
          </w:p>
        </w:tc>
        <w:tc>
          <w:tcPr/>
          <w:p>
            <w:pPr>
              <w:pStyle w:val="Compact"/>
              <w:jc w:val="left"/>
            </w:pPr>
            <w:r>
              <w:t xml:space="preserve">Turkey Istanbul — All on-site activities to be conducted within the Istanbul metropolitan area</w:t>
            </w:r>
          </w:p>
        </w:tc>
      </w:tr>
      <w:tr>
        <w:tc>
          <w:tcPr/>
          <w:p>
            <w:pPr>
              <w:pStyle w:val="Compact"/>
              <w:jc w:val="left"/>
            </w:pPr>
            <w:r>
              <w:t xml:space="preserve">Service Category</w:t>
            </w:r>
          </w:p>
        </w:tc>
        <w:tc>
          <w:tcPr/>
          <w:p>
            <w:pPr>
              <w:pStyle w:val="Compact"/>
              <w:jc w:val="left"/>
            </w:pPr>
            <w:r>
              <w:t xml:space="preserve">Curriculum Developer — Full-Scope Educational Design &amp; Development</w:t>
            </w:r>
          </w:p>
        </w:tc>
      </w:tr>
    </w:tbl>
    <w:bookmarkStart w:id="23"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is formally issued by EduCraft Curriculum Solutions Ltd. to provide a comprehensive, itemized cost breakdown for the engagement of a senior</w:t>
      </w:r>
      <w:r>
        <w:t xml:space="preserve"> </w:t>
      </w:r>
      <w:r>
        <w:t xml:space="preserve">Curriculum Developer</w:t>
      </w:r>
      <w:r>
        <w:t xml:space="preserve"> </w:t>
      </w:r>
      <w:r>
        <w:t xml:space="preserve">to design, structure, and deliver a complete academic curriculum program. All services described herein are to be performed in and around</w:t>
      </w:r>
      <w:r>
        <w:t xml:space="preserve"> </w:t>
      </w:r>
      <w:r>
        <w:t xml:space="preserve">Turkey Istanbul</w:t>
      </w:r>
      <w:r>
        <w:t xml:space="preserve">, leveraging the region's rich educational infrastructure, multilingual academic environment, and proximity to leading universities and research institutions. This document serves as a binding proposal pending client acceptance and is intended to give the client full transparency regarding scope, deliverables, timelines, and associated costs.</w:t>
      </w:r>
    </w:p>
    <w:bookmarkEnd w:id="23"/>
    <w:bookmarkStart w:id="24" w:name="X9a0da295572e1cb799c4d0c15a0465470538eb7"/>
    <w:p>
      <w:pPr>
        <w:pStyle w:val="Heading2"/>
      </w:pPr>
      <w:r>
        <w:t xml:space="preserve">2. Scope of Work — Curriculum Developer Services</w:t>
      </w:r>
    </w:p>
    <w:p>
      <w:pPr>
        <w:pStyle w:val="FirstParagraph"/>
      </w:pPr>
      <w:r>
        <w:t xml:space="preserve">The engaged</w:t>
      </w:r>
      <w:r>
        <w:t xml:space="preserve"> </w:t>
      </w:r>
      <w:r>
        <w:t xml:space="preserve">Curriculum Developer</w:t>
      </w:r>
      <w:r>
        <w:t xml:space="preserve"> </w:t>
      </w:r>
      <w:r>
        <w:t xml:space="preserve">will be responsible for the end-to-end design and implementation of a structured curriculum tailored to the client's institutional objectives. The following activities are included within the scope of this</w:t>
      </w:r>
      <w:r>
        <w:t xml:space="preserve"> </w:t>
      </w:r>
      <w:r>
        <w:t xml:space="preserve">Quotation Estimate</w:t>
      </w:r>
      <w:r>
        <w:t xml:space="preserve">:</w:t>
      </w:r>
    </w:p>
    <w:p>
      <w:pPr>
        <w:numPr>
          <w:ilvl w:val="0"/>
          <w:numId w:val="1001"/>
        </w:numPr>
        <w:pStyle w:val="Compact"/>
      </w:pPr>
      <w:r>
        <w:rPr>
          <w:bCs/>
          <w:b/>
        </w:rPr>
        <w:t xml:space="preserve">Needs Assessment &amp; Stakeholder Consultation:</w:t>
      </w:r>
      <w:r>
        <w:t xml:space="preserve"> </w:t>
      </w:r>
      <w:r>
        <w:t xml:space="preserve">Conducting in-person workshops and interviews with faculty, administrators, and industry partners across Turkey Istanbul to identify learning outcomes, competency frameworks, and regulatory requirements aligned with the Turkish Ministry of National Education (MEB) standards.</w:t>
      </w:r>
    </w:p>
    <w:p>
      <w:pPr>
        <w:numPr>
          <w:ilvl w:val="0"/>
          <w:numId w:val="1001"/>
        </w:numPr>
        <w:pStyle w:val="Compact"/>
      </w:pPr>
      <w:r>
        <w:rPr>
          <w:bCs/>
          <w:b/>
        </w:rPr>
        <w:t xml:space="preserve">Curriculum Architecture Design:</w:t>
      </w:r>
      <w:r>
        <w:t xml:space="preserve"> </w:t>
      </w:r>
      <w:r>
        <w:t xml:space="preserve">Developing a modular, competency-based curriculum framework including learning objectives, sequencing logic, assessment strategies, and pedagogical methodologies. The Curriculum Developer will ensure alignment with both national Turkish educational standards and international accreditation benchmarks (e.g., Bologna Process, AACSB, or ABET as applicable).</w:t>
      </w:r>
    </w:p>
    <w:p>
      <w:pPr>
        <w:numPr>
          <w:ilvl w:val="0"/>
          <w:numId w:val="1001"/>
        </w:numPr>
        <w:pStyle w:val="Compact"/>
      </w:pPr>
      <w:r>
        <w:rPr>
          <w:bCs/>
          <w:b/>
        </w:rPr>
        <w:t xml:space="preserve">Instructional Material Development:</w:t>
      </w:r>
      <w:r>
        <w:t xml:space="preserve"> </w:t>
      </w:r>
      <w:r>
        <w:t xml:space="preserve">Authoring detailed course outlines, lesson plans, reading lists, laboratory manuals, case studies, and digital learning resources. All materials will be produced in both Turkish and English to serve the bilingual academic community in Turkey Istanbul.</w:t>
      </w:r>
    </w:p>
    <w:p>
      <w:pPr>
        <w:numPr>
          <w:ilvl w:val="0"/>
          <w:numId w:val="1001"/>
        </w:numPr>
        <w:pStyle w:val="Compact"/>
      </w:pPr>
      <w:r>
        <w:rPr>
          <w:bCs/>
          <w:b/>
        </w:rPr>
        <w:t xml:space="preserve">Assessment &amp; Evaluation Framework:</w:t>
      </w:r>
      <w:r>
        <w:t xml:space="preserve"> </w:t>
      </w:r>
      <w:r>
        <w:t xml:space="preserve">Designing formative and summative assessment instruments, rubrics, and continuous evaluation protocols that meet the quality assurance expectations of Turkish higher education institutions.</w:t>
      </w:r>
    </w:p>
    <w:p>
      <w:pPr>
        <w:numPr>
          <w:ilvl w:val="0"/>
          <w:numId w:val="1001"/>
        </w:numPr>
        <w:pStyle w:val="Compact"/>
      </w:pPr>
      <w:r>
        <w:rPr>
          <w:bCs/>
          <w:b/>
        </w:rPr>
        <w:t xml:space="preserve">Faculty Training &amp; Onboarding:</w:t>
      </w:r>
      <w:r>
        <w:t xml:space="preserve"> </w:t>
      </w:r>
      <w:r>
        <w:t xml:space="preserve">Delivering a minimum of five (5) full-day training sessions in Istanbul to equip teaching staff with the new curriculum's pedagogical approaches, digital tools, and assessment techniques.</w:t>
      </w:r>
    </w:p>
    <w:p>
      <w:pPr>
        <w:numPr>
          <w:ilvl w:val="0"/>
          <w:numId w:val="1001"/>
        </w:numPr>
        <w:pStyle w:val="Compact"/>
      </w:pPr>
      <w:r>
        <w:rPr>
          <w:bCs/>
          <w:b/>
        </w:rPr>
        <w:t xml:space="preserve">Pilot Implementation &amp; Iterative Refinement:</w:t>
      </w:r>
      <w:r>
        <w:t xml:space="preserve"> </w:t>
      </w:r>
      <w:r>
        <w:t xml:space="preserve">Supporting a one-semester pilot run of the curriculum within the client's Istanbul campus, collecting feedback data, and performing at least two (2) revision cycles before final sign-off.</w:t>
      </w:r>
    </w:p>
    <w:p>
      <w:pPr>
        <w:numPr>
          <w:ilvl w:val="0"/>
          <w:numId w:val="1001"/>
        </w:numPr>
        <w:pStyle w:val="Compact"/>
      </w:pPr>
      <w:r>
        <w:rPr>
          <w:bCs/>
          <w:b/>
        </w:rPr>
        <w:t xml:space="preserve">Documentation &amp; Handover:</w:t>
      </w:r>
      <w:r>
        <w:t xml:space="preserve"> </w:t>
      </w:r>
      <w:r>
        <w:t xml:space="preserve">Producing a comprehensive Curriculum Developer's Report, including all source files, version control logs, implementation guides, and a 12-month post-launch support plan.</w:t>
      </w:r>
    </w:p>
    <w:bookmarkEnd w:id="24"/>
    <w:bookmarkStart w:id="25" w:name="Xc7381e47611a48185491d92391f58c0b271ecd5"/>
    <w:p>
      <w:pPr>
        <w:pStyle w:val="Heading2"/>
      </w:pPr>
      <w:r>
        <w:t xml:space="preserve">3. Itemized Pricing — Quotation Estimate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Duration / Qty</w:t>
            </w:r>
          </w:p>
        </w:tc>
        <w:tc>
          <w:tcPr/>
          <w:p>
            <w:pPr>
              <w:pStyle w:val="Compact"/>
              <w:jc w:val="left"/>
            </w:pPr>
            <w:r>
              <w:t xml:space="preserve">Unit Rate (EUR)</w:t>
            </w:r>
          </w:p>
        </w:tc>
        <w:tc>
          <w:tcPr/>
          <w:p>
            <w:pPr>
              <w:pStyle w:val="Compact"/>
              <w:jc w:val="left"/>
            </w:pPr>
            <w:r>
              <w:t xml:space="preserve">Subtotal (EUR)</w:t>
            </w:r>
          </w:p>
        </w:tc>
      </w:tr>
      <w:tr>
        <w:tc>
          <w:tcPr/>
          <w:p>
            <w:pPr>
              <w:pStyle w:val="Compact"/>
              <w:jc w:val="left"/>
            </w:pPr>
            <w:r>
              <w:t xml:space="preserve">01</w:t>
            </w:r>
          </w:p>
        </w:tc>
        <w:tc>
          <w:tcPr/>
          <w:p>
            <w:pPr>
              <w:pStyle w:val="Compact"/>
              <w:jc w:val="left"/>
            </w:pPr>
            <w:r>
              <w:t xml:space="preserve">Needs Assessment &amp; Stakeholder Consultation (on-site, Turkey Istanbul)</w:t>
            </w:r>
          </w:p>
        </w:tc>
        <w:tc>
          <w:tcPr/>
          <w:p>
            <w:pPr>
              <w:pStyle w:val="Compact"/>
              <w:jc w:val="left"/>
            </w:pPr>
            <w:r>
              <w:t xml:space="preserve">2 weeks</w:t>
            </w:r>
          </w:p>
        </w:tc>
        <w:tc>
          <w:tcPr/>
          <w:p>
            <w:pPr>
              <w:pStyle w:val="Compact"/>
              <w:jc w:val="left"/>
            </w:pPr>
            <w:r>
              <w:t xml:space="preserve">4,500</w:t>
            </w:r>
          </w:p>
        </w:tc>
        <w:tc>
          <w:tcPr/>
          <w:p>
            <w:pPr>
              <w:pStyle w:val="Compact"/>
              <w:jc w:val="left"/>
            </w:pPr>
            <w:r>
              <w:t xml:space="preserve">9,000.00</w:t>
            </w:r>
          </w:p>
        </w:tc>
      </w:tr>
      <w:tr>
        <w:tc>
          <w:tcPr/>
          <w:p>
            <w:pPr>
              <w:pStyle w:val="Compact"/>
              <w:jc w:val="left"/>
            </w:pPr>
            <w:r>
              <w:t xml:space="preserve">02</w:t>
            </w:r>
          </w:p>
        </w:tc>
        <w:tc>
          <w:tcPr/>
          <w:p>
            <w:pPr>
              <w:pStyle w:val="Compact"/>
              <w:jc w:val="left"/>
            </w:pPr>
            <w:r>
              <w:t xml:space="preserve">Curriculum Architecture Design &amp; Framework Development</w:t>
            </w:r>
          </w:p>
        </w:tc>
        <w:tc>
          <w:tcPr/>
          <w:p>
            <w:pPr>
              <w:pStyle w:val="Compact"/>
              <w:jc w:val="left"/>
            </w:pPr>
            <w:r>
              <w:t xml:space="preserve">4 weeks</w:t>
            </w:r>
          </w:p>
        </w:tc>
        <w:tc>
          <w:tcPr/>
          <w:p>
            <w:pPr>
              <w:pStyle w:val="Compact"/>
              <w:jc w:val="left"/>
            </w:pPr>
            <w:r>
              <w:t xml:space="preserve">5,200</w:t>
            </w:r>
          </w:p>
        </w:tc>
        <w:tc>
          <w:tcPr/>
          <w:p>
            <w:pPr>
              <w:pStyle w:val="Compact"/>
              <w:jc w:val="left"/>
            </w:pPr>
            <w:r>
              <w:t xml:space="preserve">20,800.00</w:t>
            </w:r>
          </w:p>
        </w:tc>
      </w:tr>
      <w:tr>
        <w:tc>
          <w:tcPr/>
          <w:p>
            <w:pPr>
              <w:pStyle w:val="Compact"/>
              <w:jc w:val="left"/>
            </w:pPr>
            <w:r>
              <w:t xml:space="preserve">03</w:t>
            </w:r>
          </w:p>
        </w:tc>
        <w:tc>
          <w:tcPr/>
          <w:p>
            <w:pPr>
              <w:pStyle w:val="Compact"/>
              <w:jc w:val="left"/>
            </w:pPr>
            <w:r>
              <w:t xml:space="preserve">Instructional Material Authoring (Turkish &amp; English, 12 modules)</w:t>
            </w:r>
          </w:p>
        </w:tc>
        <w:tc>
          <w:tcPr/>
          <w:p>
            <w:pPr>
              <w:pStyle w:val="Compact"/>
              <w:jc w:val="left"/>
            </w:pPr>
            <w:r>
              <w:t xml:space="preserve">8 weeks</w:t>
            </w:r>
          </w:p>
        </w:tc>
        <w:tc>
          <w:tcPr/>
          <w:p>
            <w:pPr>
              <w:pStyle w:val="Compact"/>
              <w:jc w:val="left"/>
            </w:pPr>
            <w:r>
              <w:t xml:space="preserve">3,800</w:t>
            </w:r>
          </w:p>
        </w:tc>
        <w:tc>
          <w:tcPr/>
          <w:p>
            <w:pPr>
              <w:pStyle w:val="Compact"/>
              <w:jc w:val="left"/>
            </w:pPr>
            <w:r>
              <w:t xml:space="preserve">30,400.00</w:t>
            </w:r>
          </w:p>
        </w:tc>
      </w:tr>
      <w:tr>
        <w:tc>
          <w:tcPr/>
          <w:p>
            <w:pPr>
              <w:pStyle w:val="Compact"/>
              <w:jc w:val="left"/>
            </w:pPr>
            <w:r>
              <w:t xml:space="preserve">04</w:t>
            </w:r>
          </w:p>
        </w:tc>
        <w:tc>
          <w:tcPr/>
          <w:p>
            <w:pPr>
              <w:pStyle w:val="Compact"/>
              <w:jc w:val="left"/>
            </w:pPr>
            <w:r>
              <w:t xml:space="preserve">Assessment &amp; Evaluation Framework Design</w:t>
            </w:r>
          </w:p>
        </w:tc>
        <w:tc>
          <w:tcPr/>
          <w:p>
            <w:pPr>
              <w:pStyle w:val="Compact"/>
              <w:jc w:val="left"/>
            </w:pPr>
            <w:r>
              <w:t xml:space="preserve">3 weeks</w:t>
            </w:r>
          </w:p>
        </w:tc>
        <w:tc>
          <w:tcPr/>
          <w:p>
            <w:pPr>
              <w:pStyle w:val="Compact"/>
              <w:jc w:val="left"/>
            </w:pPr>
            <w:r>
              <w:t xml:space="preserve">4,100</w:t>
            </w:r>
          </w:p>
        </w:tc>
        <w:tc>
          <w:tcPr/>
          <w:p>
            <w:pPr>
              <w:pStyle w:val="Compact"/>
              <w:jc w:val="left"/>
            </w:pPr>
            <w:r>
              <w:t xml:space="preserve">12,300.00</w:t>
            </w:r>
          </w:p>
        </w:tc>
      </w:tr>
      <w:tr>
        <w:tc>
          <w:tcPr/>
          <w:p>
            <w:pPr>
              <w:pStyle w:val="Compact"/>
              <w:jc w:val="left"/>
            </w:pPr>
            <w:r>
              <w:t xml:space="preserve">05</w:t>
            </w:r>
          </w:p>
        </w:tc>
        <w:tc>
          <w:tcPr/>
          <w:p>
            <w:pPr>
              <w:pStyle w:val="Compact"/>
              <w:jc w:val="left"/>
            </w:pPr>
            <w:r>
              <w:t xml:space="preserve">Faculty Training &amp; Onboarding (5 full-day sessions in Istanbul)</w:t>
            </w:r>
          </w:p>
        </w:tc>
        <w:tc>
          <w:tcPr/>
          <w:p>
            <w:pPr>
              <w:pStyle w:val="Compact"/>
              <w:jc w:val="left"/>
            </w:pPr>
            <w:r>
              <w:t xml:space="preserve">5 days</w:t>
            </w:r>
          </w:p>
        </w:tc>
        <w:tc>
          <w:tcPr/>
          <w:p>
            <w:pPr>
              <w:pStyle w:val="Compact"/>
              <w:jc w:val="left"/>
            </w:pPr>
            <w:r>
              <w:t xml:space="preserve">1,800</w:t>
            </w:r>
          </w:p>
        </w:tc>
        <w:tc>
          <w:tcPr/>
          <w:p>
            <w:pPr>
              <w:pStyle w:val="Compact"/>
              <w:jc w:val="left"/>
            </w:pPr>
            <w:r>
              <w:t xml:space="preserve">9,000.00</w:t>
            </w:r>
          </w:p>
        </w:tc>
      </w:tr>
      <w:tr>
        <w:tc>
          <w:tcPr/>
          <w:p>
            <w:pPr>
              <w:pStyle w:val="Compact"/>
              <w:jc w:val="left"/>
            </w:pPr>
            <w:r>
              <w:t xml:space="preserve">06</w:t>
            </w:r>
          </w:p>
        </w:tc>
        <w:tc>
          <w:tcPr/>
          <w:p>
            <w:pPr>
              <w:pStyle w:val="Compact"/>
              <w:jc w:val="left"/>
            </w:pPr>
            <w:r>
              <w:t xml:space="preserve">Pilot Implementation Support &amp; Iterative Refinement (1 semester)</w:t>
            </w:r>
          </w:p>
        </w:tc>
        <w:tc>
          <w:tcPr/>
          <w:p>
            <w:pPr>
              <w:pStyle w:val="Compact"/>
              <w:jc w:val="left"/>
            </w:pPr>
            <w:r>
              <w:t xml:space="preserve">14 weeks</w:t>
            </w:r>
          </w:p>
        </w:tc>
        <w:tc>
          <w:tcPr/>
          <w:p>
            <w:pPr>
              <w:pStyle w:val="Compact"/>
              <w:jc w:val="left"/>
            </w:pPr>
            <w:r>
              <w:t xml:space="preserve">3,500</w:t>
            </w:r>
          </w:p>
        </w:tc>
        <w:tc>
          <w:tcPr/>
          <w:p>
            <w:pPr>
              <w:pStyle w:val="Compact"/>
              <w:jc w:val="left"/>
            </w:pPr>
            <w:r>
              <w:t xml:space="preserve">49,000.00</w:t>
            </w:r>
          </w:p>
        </w:tc>
      </w:tr>
      <w:tr>
        <w:tc>
          <w:tcPr/>
          <w:p>
            <w:pPr>
              <w:pStyle w:val="Compact"/>
              <w:jc w:val="left"/>
            </w:pPr>
            <w:r>
              <w:t xml:space="preserve">07</w:t>
            </w:r>
          </w:p>
        </w:tc>
        <w:tc>
          <w:tcPr/>
          <w:p>
            <w:pPr>
              <w:pStyle w:val="Compact"/>
              <w:jc w:val="left"/>
            </w:pPr>
            <w:r>
              <w:t xml:space="preserve">Final Documentation, Handover &amp; 12-Month Post-Launch Support</w:t>
            </w:r>
          </w:p>
        </w:tc>
        <w:tc>
          <w:tcPr/>
          <w:p>
            <w:pPr>
              <w:pStyle w:val="Compact"/>
              <w:jc w:val="left"/>
            </w:pPr>
            <w:r>
              <w:t xml:space="preserve">12 months</w:t>
            </w:r>
          </w:p>
        </w:tc>
        <w:tc>
          <w:tcPr/>
          <w:p>
            <w:pPr>
              <w:pStyle w:val="Compact"/>
              <w:jc w:val="left"/>
            </w:pPr>
            <w:r>
              <w:t xml:space="preserve">2,200</w:t>
            </w:r>
          </w:p>
        </w:tc>
        <w:tc>
          <w:tcPr/>
          <w:p>
            <w:pPr>
              <w:pStyle w:val="Compact"/>
              <w:jc w:val="left"/>
            </w:pPr>
            <w:r>
              <w:t xml:space="preserve">26,400.00</w:t>
            </w:r>
          </w:p>
        </w:tc>
      </w:tr>
      <w:tr>
        <w:tc>
          <w:tcPr/>
          <w:p>
            <w:pPr>
              <w:pStyle w:val="Compact"/>
              <w:jc w:val="left"/>
            </w:pPr>
            <w:r>
              <w:t xml:space="preserve">08</w:t>
            </w:r>
          </w:p>
        </w:tc>
        <w:tc>
          <w:tcPr/>
          <w:p>
            <w:pPr>
              <w:pStyle w:val="Compact"/>
              <w:jc w:val="left"/>
            </w:pPr>
            <w:r>
              <w:t xml:space="preserve">Travel, Accommodation &amp; Local Logistics within Turkey Istanbul</w:t>
            </w:r>
          </w:p>
        </w:tc>
        <w:tc>
          <w:tcPr/>
          <w:p>
            <w:pPr>
              <w:pStyle w:val="Compact"/>
              <w:jc w:val="left"/>
            </w:pPr>
            <w:r>
              <w:t xml:space="preserve">As required</w:t>
            </w:r>
          </w:p>
        </w:tc>
        <w:tc>
          <w:tcPr/>
          <w:p>
            <w:pPr>
              <w:pStyle w:val="Compact"/>
              <w:jc w:val="left"/>
            </w:pPr>
            <w:r>
              <w:t xml:space="preserve">—</w:t>
            </w:r>
          </w:p>
        </w:tc>
        <w:tc>
          <w:tcPr/>
          <w:p>
            <w:pPr>
              <w:pStyle w:val="Compact"/>
              <w:jc w:val="left"/>
            </w:pPr>
            <w:r>
              <w:t xml:space="preserve">4,500.00</w:t>
            </w:r>
          </w:p>
        </w:tc>
      </w:tr>
      <w:tr>
        <w:tc>
          <w:tcPr>
            <w:gridSpan w:val="4"/>
          </w:tcPr>
          <w:p>
            <w:pPr>
              <w:pStyle w:val="Compact"/>
              <w:jc w:val="left"/>
            </w:pPr>
            <w:r>
              <w:t xml:space="preserve">TOTAL ESTIMATED COST (excl. 20% VAT)</w:t>
            </w:r>
          </w:p>
        </w:tc>
        <w:tc>
          <w:tcPr/>
          <w:p>
            <w:pPr>
              <w:pStyle w:val="Compact"/>
              <w:jc w:val="left"/>
            </w:pPr>
            <w:r>
              <w:t xml:space="preserve">161,400.00</w:t>
            </w:r>
          </w:p>
        </w:tc>
      </w:tr>
      <w:tr>
        <w:tc>
          <w:tcPr>
            <w:gridSpan w:val="4"/>
          </w:tcPr>
          <w:p>
            <w:pPr>
              <w:pStyle w:val="Compact"/>
              <w:jc w:val="left"/>
            </w:pPr>
            <w:r>
              <w:t xml:space="preserve">VAT (20% — Turkish Value Added Tax)</w:t>
            </w:r>
          </w:p>
        </w:tc>
        <w:tc>
          <w:tcPr/>
          <w:p>
            <w:pPr>
              <w:pStyle w:val="Compact"/>
              <w:jc w:val="left"/>
            </w:pPr>
            <w:r>
              <w:t xml:space="preserve">32,280.00</w:t>
            </w:r>
          </w:p>
        </w:tc>
      </w:tr>
      <w:tr>
        <w:tc>
          <w:tcPr>
            <w:gridSpan w:val="4"/>
          </w:tcPr>
          <w:p>
            <w:pPr>
              <w:pStyle w:val="Compact"/>
              <w:jc w:val="left"/>
            </w:pPr>
            <w:r>
              <w:t xml:space="preserve">GRAND TOTAL (incl. VAT)</w:t>
            </w:r>
          </w:p>
        </w:tc>
        <w:tc>
          <w:tcPr/>
          <w:p>
            <w:pPr>
              <w:pStyle w:val="Compact"/>
              <w:jc w:val="left"/>
            </w:pPr>
            <w:r>
              <w:t xml:space="preserve">193,680.00</w:t>
            </w:r>
          </w:p>
        </w:tc>
      </w:tr>
    </w:tbl>
    <w:bookmarkEnd w:id="25"/>
    <w:bookmarkStart w:id="26" w:name="payment-terms"/>
    <w:p>
      <w:pPr>
        <w:pStyle w:val="Heading2"/>
      </w:pPr>
      <w:r>
        <w:t xml:space="preserve">4. Payment Terms</w:t>
      </w:r>
    </w:p>
    <w:p>
      <w:pPr>
        <w:pStyle w:val="FirstParagraph"/>
      </w:pPr>
      <w:r>
        <w:t xml:space="preserve">This</w:t>
      </w:r>
      <w:r>
        <w:t xml:space="preserve"> </w:t>
      </w:r>
      <w:r>
        <w:t xml:space="preserve">Quotation Estimate</w:t>
      </w:r>
      <w:r>
        <w:t xml:space="preserve"> </w:t>
      </w:r>
      <w:r>
        <w:t xml:space="preserve">is structured with milestone-based payments to align cash flow with deliverable completion. The payment schedule is as follows:</w:t>
      </w:r>
    </w:p>
    <w:p>
      <w:pPr>
        <w:pStyle w:val="BodyText"/>
      </w:pPr>
      <w:r>
        <w:rPr>
          <w:bCs/>
          <w:b/>
        </w:rPr>
        <w:t xml:space="preserve">30% advance payment</w:t>
      </w:r>
      <w:r>
        <w:t xml:space="preserve"> </w:t>
      </w:r>
      <w:r>
        <w:t xml:space="preserve">(EUR 58,104.00) upon signed acceptance of this Quotation Estimate and execution of the master service agreement.</w:t>
      </w:r>
    </w:p>
    <w:p>
      <w:pPr>
        <w:pStyle w:val="BodyText"/>
      </w:pPr>
      <w:r>
        <w:rPr>
          <w:bCs/>
          <w:b/>
        </w:rPr>
        <w:t xml:space="preserve">40% interim payment</w:t>
      </w:r>
      <w:r>
        <w:t xml:space="preserve"> </w:t>
      </w:r>
      <w:r>
        <w:t xml:space="preserve">(EUR 77,472.00) upon delivery and client approval of the complete Curriculum Developer's framework and all instructional materials (Items 02 &amp; 03).</w:t>
      </w:r>
    </w:p>
    <w:p>
      <w:pPr>
        <w:pStyle w:val="BodyText"/>
      </w:pPr>
      <w:r>
        <w:rPr>
          <w:bCs/>
          <w:b/>
        </w:rPr>
        <w:t xml:space="preserve">30% final payment</w:t>
      </w:r>
      <w:r>
        <w:t xml:space="preserve"> </w:t>
      </w:r>
      <w:r>
        <w:t xml:space="preserve">(EUR 58,104.00) upon successful completion of the pilot semester, final handover documentation, and commencement of the post-launch support period.</w:t>
      </w:r>
    </w:p>
    <w:p>
      <w:pPr>
        <w:pStyle w:val="BodyText"/>
      </w:pPr>
      <w:r>
        <w:t xml:space="preserve">All payments shall be made via bank transfer to the account of EduCraft Curriculum Solutions Ltd. in Istanbul, Turkey. Invoices will be issued in accordance with Turkish commercial invoicing regulations (e-fatura / e-arşiv).</w:t>
      </w:r>
    </w:p>
    <w:bookmarkEnd w:id="26"/>
    <w:bookmarkStart w:id="27" w:name="terms-conditions"/>
    <w:p>
      <w:pPr>
        <w:pStyle w:val="Heading2"/>
      </w:pPr>
      <w:r>
        <w:t xml:space="preserve">5. Terms &amp; Conditions</w:t>
      </w:r>
    </w:p>
    <w:p>
      <w:pPr>
        <w:pStyle w:val="FirstParagraph"/>
      </w:pPr>
      <w:r>
        <w:t xml:space="preserve">5.1. This Quotation Estimate is valid for thirty (30) days from the date of issue. Beyond this period, pricing may be subject to revision due to market conditions, currency fluctuations, or changes in the Curriculum Developer's availability.</w:t>
      </w:r>
    </w:p>
    <w:p>
      <w:pPr>
        <w:pStyle w:val="BodyText"/>
      </w:pPr>
      <w:r>
        <w:t xml:space="preserve">5.2. All intellectual property rights in the curriculum materials, frameworks, and documentation produced by the Curriculum Developer shall transfer to the client upon full and final payment, as stipulated in the master service agreement.</w:t>
      </w:r>
    </w:p>
    <w:p>
      <w:pPr>
        <w:pStyle w:val="BodyText"/>
      </w:pPr>
      <w:r>
        <w:t xml:space="preserve">5.3. The Curriculum Developer shall comply with all applicable Turkish labor laws, data protection regulations (KVKK — Kişisel Verilerin Korunması Kanunu), and educational accreditation standards relevant to operations in Turkey Istanbul.</w:t>
      </w:r>
    </w:p>
    <w:p>
      <w:pPr>
        <w:pStyle w:val="BodyText"/>
      </w:pPr>
      <w:r>
        <w:t xml:space="preserve">5.4. Any scope changes, additional modules, or extended timelines requested by the client after the initial agreement will be documented in a formal change order and may result in an amended Quotation Estimate.</w:t>
      </w:r>
    </w:p>
    <w:p>
      <w:pPr>
        <w:pStyle w:val="BodyText"/>
      </w:pPr>
      <w:r>
        <w:t xml:space="preserve">5.5. This Quotation Estimate does not constitute a contract until both parties have executed the master service agreement in writing. It is intended solely for budgetary planning and procurement purposes.</w:t>
      </w:r>
    </w:p>
    <w:p>
      <w:pPr>
        <w:pStyle w:val="BodyText"/>
      </w:pPr>
      <w:r>
        <w:t xml:space="preserve">5.6. Disputes arising from this engagement shall be resolved through arbitration in Istanbul, Turkey, in accordance with the rules of the Istanbul Arbitration Centre (ISTAC).</w:t>
      </w:r>
    </w:p>
    <w:bookmarkEnd w:id="27"/>
    <w:bookmarkStart w:id="28" w:name="acceptance-authorization"/>
    <w:p>
      <w:pPr>
        <w:pStyle w:val="Heading2"/>
      </w:pPr>
      <w:r>
        <w:t xml:space="preserve">6. Acceptance &amp; Authorization</w:t>
      </w:r>
    </w:p>
    <w:p>
      <w:pPr>
        <w:pStyle w:val="FirstParagraph"/>
      </w:pPr>
      <w:r>
        <w:t xml:space="preserve">By signing below, the client acknowledges receipt of this</w:t>
      </w:r>
      <w:r>
        <w:t xml:space="preserve"> </w:t>
      </w:r>
      <w:r>
        <w:t xml:space="preserve">Quotation Estimate</w:t>
      </w:r>
      <w:r>
        <w:t xml:space="preserve"> </w:t>
      </w:r>
      <w:r>
        <w:t xml:space="preserve">for</w:t>
      </w:r>
      <w:r>
        <w:t xml:space="preserve"> </w:t>
      </w:r>
      <w:r>
        <w:t xml:space="preserve">Curriculum Developer</w:t>
      </w:r>
      <w:r>
        <w:t xml:space="preserve"> </w:t>
      </w:r>
      <w:r>
        <w:t xml:space="preserve">services in</w:t>
      </w:r>
      <w:r>
        <w:t xml:space="preserve"> </w:t>
      </w:r>
      <w:r>
        <w:t xml:space="preserve">Turkey Istanbul</w:t>
      </w:r>
      <w:r>
        <w:t xml:space="preserve"> </w:t>
      </w:r>
      <w:r>
        <w:t xml:space="preserve">and agrees to the terms, conditions, pricing, and scope of work outlined herein. This acceptance authorizes EduCraft Curriculum Solutions Ltd. to proceed with project mobilization upon receipt of the advance payment.</w:t>
      </w:r>
    </w:p>
    <w:p>
      <w:pPr>
        <w:pStyle w:val="BodyText"/>
      </w:pPr>
      <w:r>
        <w:rPr>
          <w:bCs/>
          <w:b/>
        </w:rPr>
        <w:t xml:space="preserve">For EduCraft Curriculum Solutions Ltd. (Service Provider)</w:t>
      </w:r>
    </w:p>
    <w:p>
      <w:pPr>
        <w:pStyle w:val="BodyText"/>
      </w:pPr>
      <w:r>
        <w:t xml:space="preserve">Name: ____________________________</w:t>
      </w:r>
    </w:p>
    <w:p>
      <w:pPr>
        <w:pStyle w:val="BodyText"/>
      </w:pPr>
      <w:r>
        <w:t xml:space="preserve">Title: Lead Curriculum Developer / Director</w:t>
      </w:r>
    </w:p>
    <w:p>
      <w:pPr>
        <w:pStyle w:val="BodyText"/>
      </w:pPr>
      <w:r>
        <w:t xml:space="preserve">Signature: ____________________________</w:t>
      </w:r>
    </w:p>
    <w:p>
      <w:pPr>
        <w:pStyle w:val="BodyText"/>
      </w:pPr>
      <w:r>
        <w:t xml:space="preserve">Date: ____________________________</w:t>
      </w:r>
    </w:p>
    <w:p>
      <w:pPr>
        <w:pStyle w:val="BodyText"/>
      </w:pPr>
      <w:r>
        <w:rPr>
          <w:bCs/>
          <w:b/>
        </w:rPr>
        <w:t xml:space="preserve">For [Client Organization Name] (Client)</w:t>
      </w:r>
    </w:p>
    <w:p>
      <w:pPr>
        <w:pStyle w:val="BodyText"/>
      </w:pPr>
      <w:r>
        <w:t xml:space="preserve">Name: ____________________________</w:t>
      </w:r>
    </w:p>
    <w:p>
      <w:pPr>
        <w:pStyle w:val="BodyText"/>
      </w:pPr>
      <w:r>
        <w:t xml:space="preserve">Title: ____________________________</w:t>
      </w:r>
    </w:p>
    <w:p>
      <w:pPr>
        <w:pStyle w:val="BodyText"/>
      </w:pPr>
      <w:r>
        <w:t xml:space="preserve">Signature: ____________________________</w:t>
      </w:r>
    </w:p>
    <w:p>
      <w:pPr>
        <w:pStyle w:val="BodyText"/>
      </w:pPr>
      <w:r>
        <w:t xml:space="preserve">Date: ____________________________</w:t>
      </w:r>
    </w:p>
    <w:p>
      <w:pPr>
        <w:pStyle w:val="BodyText"/>
      </w:pPr>
      <w:r>
        <w:t xml:space="preserve">Quotation Estimate Ref: QEST-IST-2025-0472  |  Issued by EduCraft Curriculum Solutions Ltd., Istanbul, Turkey</w:t>
      </w:r>
    </w:p>
    <w:p>
      <w:pPr>
        <w:pStyle w:val="BodyText"/>
      </w:pPr>
      <w:r>
        <w:t xml:space="preserve">This document is confidential and intended solely for the named recipient. Unauthorized distribution or reproduction is prohibited.</w:t>
      </w:r>
    </w:p>
    <w:p>
      <w:pPr>
        <w:pStyle w:val="BodyText"/>
      </w:pPr>
      <w:r>
        <w:t xml:space="preserve">© 2025 EduCraft Curriculum Solutions Ltd. All rights reserved.</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Curriculum Developer Services - Turkey Istanbul</dc:title>
  <dc:creator/>
  <dc:language>en</dc:language>
  <cp:keywords/>
  <dcterms:created xsi:type="dcterms:W3CDTF">2026-10-10T03:30:22Z</dcterms:created>
  <dcterms:modified xsi:type="dcterms:W3CDTF">2026-10-10T03:30:22Z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 initial-scale=1.0</vt:lpwstr>
  </property>
</Properties>
</file>