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30" w:name="quotation-estimate"/>
    <w:p>
      <w:pPr>
        <w:pStyle w:val="Heading1"/>
      </w:pPr>
      <w:r>
        <w:t xml:space="preserve">QUOTATION ESTIMATE</w:t>
      </w:r>
    </w:p>
    <w:p>
      <w:pPr>
        <w:pStyle w:val="FirstParagraph"/>
      </w:pPr>
      <w:r>
        <w:t xml:space="preserve">Curriculum Developer Services</w:t>
      </w:r>
    </w:p>
    <w:p>
      <w:pPr>
        <w:pStyle w:val="BodyText"/>
      </w:pPr>
      <w:r>
        <w:t xml:space="preserve">Prepared for use in the United States New York City Education Sector</w:t>
      </w:r>
    </w:p>
    <w:bookmarkStart w:id="20" w:name="provider-information"/>
    <w:p>
      <w:pPr>
        <w:pStyle w:val="Heading3"/>
      </w:pPr>
      <w:r>
        <w:t xml:space="preserve">Provider Information</w:t>
      </w:r>
    </w:p>
    <w:p>
      <w:pPr>
        <w:pStyle w:val="FirstParagraph"/>
      </w:pPr>
      <w:r>
        <w:rPr>
          <w:bCs/>
          <w:b/>
        </w:rPr>
        <w:t xml:space="preserve">Meridian Educational Consulting LLC</w:t>
      </w:r>
      <w:r>
        <w:br/>
      </w:r>
      <w:r>
        <w:t xml:space="preserve">245 Park Avenue South, Suite 1200</w:t>
      </w:r>
      <w:r>
        <w:br/>
      </w:r>
      <w:r>
        <w:t xml:space="preserve">New York, NY 10003</w:t>
      </w:r>
      <w:r>
        <w:br/>
      </w:r>
      <w:r>
        <w:t xml:space="preserve">United States</w:t>
      </w:r>
      <w:r>
        <w:br/>
      </w:r>
      <w:r>
        <w:t xml:space="preserve">Phone: (212) 555-0187</w:t>
      </w:r>
      <w:r>
        <w:br/>
      </w:r>
      <w:r>
        <w:t xml:space="preserve">Email: quotes@meridianedu.com</w:t>
      </w:r>
      <w:r>
        <w:br/>
      </w:r>
      <w:r>
        <w:t xml:space="preserve">EIN: 84-2917365</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QTE-2025-0417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Daniel R. Whitfield, Senior Account Manager</w:t>
      </w:r>
      <w:r>
        <w:br/>
      </w:r>
      <w:r>
        <w:rPr>
          <w:bCs/>
          <w:b/>
        </w:rPr>
        <w:t xml:space="preserve">Reference:</w:t>
      </w:r>
      <w:r>
        <w:t xml:space="preserve"> </w:t>
      </w:r>
      <w:r>
        <w:t xml:space="preserve">NYC-EDU-2025-0093</w:t>
      </w:r>
    </w:p>
    <w:bookmarkEnd w:id="21"/>
    <w:bookmarkStart w:id="22" w:name="client-information"/>
    <w:p>
      <w:pPr>
        <w:pStyle w:val="Heading3"/>
      </w:pPr>
      <w:r>
        <w:t xml:space="preserve">Client Information</w:t>
      </w:r>
    </w:p>
    <w:p>
      <w:pPr>
        <w:pStyle w:val="FirstParagraph"/>
      </w:pPr>
      <w:r>
        <w:rPr>
          <w:bCs/>
          <w:b/>
        </w:rPr>
        <w:t xml:space="preserve">Prepared For:</w:t>
      </w:r>
      <w:r>
        <w:t xml:space="preserve"> </w:t>
      </w:r>
      <w:r>
        <w:t xml:space="preserve">[Client Organization Name]</w:t>
      </w:r>
      <w:r>
        <w:br/>
      </w:r>
      <w:r>
        <w:rPr>
          <w:bCs/>
          <w:b/>
        </w:rPr>
        <w:t xml:space="preserve">Address:</w:t>
      </w:r>
      <w:r>
        <w:t xml:space="preserve"> </w:t>
      </w:r>
      <w:r>
        <w:t xml:space="preserve">[Street Address], New York, NY [ZIP Code]</w:t>
      </w:r>
      <w:r>
        <w:br/>
      </w:r>
      <w:r>
        <w:rPr>
          <w:bCs/>
          <w:b/>
        </w:rPr>
        <w:t xml:space="preserve">United States New York City</w:t>
      </w:r>
      <w:r>
        <w:t xml:space="preserve"> </w:t>
      </w:r>
      <w:r>
        <w:t xml:space="preserve">District: [Manhattan / Brooklyn / Queens / Bronx / Staten Island]</w:t>
      </w:r>
      <w:r>
        <w:br/>
      </w:r>
      <w:r>
        <w:rPr>
          <w:bCs/>
          <w:b/>
        </w:rPr>
        <w:t xml:space="preserve">Contact Person:</w:t>
      </w:r>
      <w:r>
        <w:t xml:space="preserve"> </w:t>
      </w:r>
      <w:r>
        <w:t xml:space="preserve">[Name], [Title]</w:t>
      </w:r>
      <w:r>
        <w:br/>
      </w:r>
      <w:r>
        <w:rPr>
          <w:bCs/>
          <w:b/>
        </w:rPr>
        <w:t xml:space="preserve">Email:</w:t>
      </w:r>
      <w:r>
        <w:t xml:space="preserve"> </w:t>
      </w:r>
      <w:r>
        <w:t xml:space="preserve">[email@organization.org]</w:t>
      </w:r>
      <w:r>
        <w:br/>
      </w:r>
      <w:r>
        <w:rPr>
          <w:bCs/>
          <w:b/>
        </w:rPr>
        <w:t xml:space="preserve">Phone:</w:t>
      </w:r>
      <w:r>
        <w:t xml:space="preserve"> </w:t>
      </w:r>
      <w:r>
        <w:t xml:space="preserve">[Phone Number]</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Meridian Educational Consulting LLC to provide a comprehensive cost breakdown for the engagement of a qualified</w:t>
      </w:r>
      <w:r>
        <w:t xml:space="preserve"> </w:t>
      </w:r>
      <w:r>
        <w:rPr>
          <w:bCs/>
          <w:b/>
        </w:rPr>
        <w:t xml:space="preserve">Curriculum Developer</w:t>
      </w:r>
      <w:r>
        <w:t xml:space="preserve"> </w:t>
      </w:r>
      <w:r>
        <w:t xml:space="preserve">to design, structure, and deliver educational curriculum materials tailored to the academic standards and regulatory requirements of the</w:t>
      </w:r>
      <w:r>
        <w:t xml:space="preserve"> </w:t>
      </w:r>
      <w:r>
        <w:rPr>
          <w:bCs/>
          <w:b/>
        </w:rPr>
        <w:t xml:space="preserve">United States New York City</w:t>
      </w:r>
      <w:r>
        <w:t xml:space="preserve"> </w:t>
      </w:r>
      <w:r>
        <w:t xml:space="preserve">public and private education systems. This document serves as a binding financial proposal and outlines all deliverables, timelines, and associated costs for the proposed engagement.</w:t>
      </w:r>
    </w:p>
    <w:bookmarkEnd w:id="23"/>
    <w:bookmarkStart w:id="24" w:name="X7be7f6b5f7b0e2fcf46ebd3c90b7fd09da36920"/>
    <w:p>
      <w:pPr>
        <w:pStyle w:val="Heading2"/>
      </w:pPr>
      <w:r>
        <w:t xml:space="preserve">2. Scope of Services – Curriculum Developer Engagement</w:t>
      </w:r>
    </w:p>
    <w:p>
      <w:pPr>
        <w:pStyle w:val="FirstParagraph"/>
      </w:pPr>
      <w:r>
        <w:t xml:space="preserve">The</w:t>
      </w:r>
      <w:r>
        <w:t xml:space="preserve"> </w:t>
      </w:r>
      <w:r>
        <w:rPr>
          <w:bCs/>
          <w:b/>
        </w:rPr>
        <w:t xml:space="preserve">Curriculum Developer</w:t>
      </w:r>
      <w:r>
        <w:t xml:space="preserve"> </w:t>
      </w:r>
      <w:r>
        <w:t xml:space="preserve">engaged under this Quotation Estimate will be responsible for the following core activities aligned with New York State Education Department (NYSED) standards and the specific district requirements within the</w:t>
      </w:r>
      <w:r>
        <w:t xml:space="preserve"> </w:t>
      </w:r>
      <w:r>
        <w:rPr>
          <w:bCs/>
          <w:b/>
        </w:rPr>
        <w:t xml:space="preserve">United States New York City</w:t>
      </w:r>
      <w:r>
        <w:t xml:space="preserve"> </w:t>
      </w:r>
      <w:r>
        <w:t xml:space="preserve">metropolitan area:</w:t>
      </w:r>
    </w:p>
    <w:p>
      <w:pPr>
        <w:numPr>
          <w:ilvl w:val="0"/>
          <w:numId w:val="1001"/>
        </w:numPr>
        <w:pStyle w:val="Compact"/>
      </w:pPr>
      <w:r>
        <w:t xml:space="preserve">Needs assessment and stakeholder interviews with school administrators, teachers, and students across target grade levels (K-12).</w:t>
      </w:r>
    </w:p>
    <w:p>
      <w:pPr>
        <w:numPr>
          <w:ilvl w:val="0"/>
          <w:numId w:val="1001"/>
        </w:numPr>
        <w:pStyle w:val="Compact"/>
      </w:pPr>
      <w:r>
        <w:t xml:space="preserve">Design and development of a comprehensive, standards-aligned curriculum framework covering core subjects including Mathematics, English Language Arts, Science, and Social Studies.</w:t>
      </w:r>
    </w:p>
    <w:p>
      <w:pPr>
        <w:numPr>
          <w:ilvl w:val="0"/>
          <w:numId w:val="1001"/>
        </w:numPr>
        <w:pStyle w:val="Compact"/>
      </w:pPr>
      <w:r>
        <w:t xml:space="preserve">Creation of detailed lesson plans, unit guides, and instructional sequences compliant with Common Core State Standards and New York State Learning Standards.</w:t>
      </w:r>
    </w:p>
    <w:p>
      <w:pPr>
        <w:numPr>
          <w:ilvl w:val="0"/>
          <w:numId w:val="1001"/>
        </w:numPr>
        <w:pStyle w:val="Compact"/>
      </w:pPr>
      <w:r>
        <w:t xml:space="preserve">Development of formative and summative assessment instruments, rubrics, and evaluation criteria.</w:t>
      </w:r>
    </w:p>
    <w:p>
      <w:pPr>
        <w:numPr>
          <w:ilvl w:val="0"/>
          <w:numId w:val="1001"/>
        </w:numPr>
        <w:pStyle w:val="Compact"/>
      </w:pPr>
      <w:r>
        <w:t xml:space="preserve">Integration of differentiated instruction strategies to accommodate diverse learner populations, including English Language Learners (ELL) and students with Individualized Education Programs (IEP).</w:t>
      </w:r>
    </w:p>
    <w:p>
      <w:pPr>
        <w:numPr>
          <w:ilvl w:val="0"/>
          <w:numId w:val="1001"/>
        </w:numPr>
        <w:pStyle w:val="Compact"/>
      </w:pPr>
      <w:r>
        <w:t xml:space="preserve">Preparation of teacher training materials and professional development workshop content.</w:t>
      </w:r>
    </w:p>
    <w:p>
      <w:pPr>
        <w:numPr>
          <w:ilvl w:val="0"/>
          <w:numId w:val="1001"/>
        </w:numPr>
        <w:pStyle w:val="Compact"/>
      </w:pPr>
      <w:r>
        <w:t xml:space="preserve">Quality assurance review, peer validation, and iterative revision cycles.</w:t>
      </w:r>
    </w:p>
    <w:p>
      <w:pPr>
        <w:numPr>
          <w:ilvl w:val="0"/>
          <w:numId w:val="1001"/>
        </w:numPr>
        <w:pStyle w:val="Compact"/>
      </w:pPr>
      <w:r>
        <w:t xml:space="preserve">Final delivery of all curriculum materials in both digital (PDF, interactive modules) and print-ready formats.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Timeline</w:t>
            </w:r>
          </w:p>
        </w:tc>
      </w:tr>
      <w:tr>
        <w:tc>
          <w:tcPr/>
          <w:p>
            <w:pPr>
              <w:pStyle w:val="Compact"/>
              <w:jc w:val="left"/>
            </w:pPr>
            <w:r>
              <w:t xml:space="preserve">1</w:t>
            </w:r>
          </w:p>
        </w:tc>
        <w:tc>
          <w:tcPr/>
          <w:p>
            <w:pPr>
              <w:pStyle w:val="Compact"/>
              <w:jc w:val="left"/>
            </w:pPr>
            <w:r>
              <w:t xml:space="preserve">Initial Needs Assessment &amp; Stakeholder Consultation (Curriculum Developer on-site in United States New York City)</w:t>
            </w:r>
          </w:p>
        </w:tc>
        <w:tc>
          <w:tcPr/>
          <w:p>
            <w:pPr>
              <w:pStyle w:val="Compact"/>
              <w:jc w:val="left"/>
            </w:pPr>
            <w:r>
              <w:t xml:space="preserve">2 weeks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Weeks 1–2</w:t>
            </w:r>
          </w:p>
        </w:tc>
      </w:tr>
      <w:tr>
        <w:tc>
          <w:tcPr/>
          <w:p>
            <w:pPr>
              <w:pStyle w:val="Compact"/>
              <w:jc w:val="left"/>
            </w:pPr>
            <w:r>
              <w:t xml:space="preserve">2</w:t>
            </w:r>
          </w:p>
        </w:tc>
        <w:tc>
          <w:tcPr/>
          <w:p>
            <w:pPr>
              <w:pStyle w:val="Compact"/>
              <w:jc w:val="left"/>
            </w:pPr>
            <w:r>
              <w:t xml:space="preserve">Curriculum Framework Design &amp; Standards Alignment (NYSED / Common Core)</w:t>
            </w:r>
          </w:p>
        </w:tc>
        <w:tc>
          <w:tcPr/>
          <w:p>
            <w:pPr>
              <w:pStyle w:val="Compact"/>
              <w:jc w:val="left"/>
            </w:pPr>
            <w:r>
              <w:t xml:space="preserve">1 project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Weeks 3–5</w:t>
            </w:r>
          </w:p>
        </w:tc>
      </w:tr>
      <w:tr>
        <w:tc>
          <w:tcPr/>
          <w:p>
            <w:pPr>
              <w:pStyle w:val="Compact"/>
              <w:jc w:val="left"/>
            </w:pPr>
            <w:r>
              <w:t xml:space="preserve">3</w:t>
            </w:r>
          </w:p>
        </w:tc>
        <w:tc>
          <w:tcPr/>
          <w:p>
            <w:pPr>
              <w:pStyle w:val="Compact"/>
              <w:jc w:val="left"/>
            </w:pPr>
            <w:r>
              <w:t xml:space="preserve">Lesson Plan &amp; Unit Guide Development (per subject area, 4 subjects)</w:t>
            </w:r>
          </w:p>
        </w:tc>
        <w:tc>
          <w:tcPr/>
          <w:p>
            <w:pPr>
              <w:pStyle w:val="Compact"/>
              <w:jc w:val="left"/>
            </w:pPr>
            <w:r>
              <w:t xml:space="preserve">4 subjects</w:t>
            </w:r>
          </w:p>
        </w:tc>
        <w:tc>
          <w:tcPr/>
          <w:p>
            <w:pPr>
              <w:pStyle w:val="Compact"/>
              <w:jc w:val="left"/>
            </w:pPr>
            <w:r>
              <w:t xml:space="preserve">$9,500</w:t>
            </w:r>
          </w:p>
        </w:tc>
        <w:tc>
          <w:tcPr/>
          <w:p>
            <w:pPr>
              <w:pStyle w:val="Compact"/>
              <w:jc w:val="left"/>
            </w:pPr>
            <w:r>
              <w:t xml:space="preserve">$38,000</w:t>
            </w:r>
          </w:p>
        </w:tc>
        <w:tc>
          <w:tcPr/>
          <w:p>
            <w:pPr>
              <w:pStyle w:val="Compact"/>
              <w:jc w:val="left"/>
            </w:pPr>
            <w:r>
              <w:t xml:space="preserve">Weeks 6–12</w:t>
            </w:r>
          </w:p>
        </w:tc>
      </w:tr>
      <w:tr>
        <w:tc>
          <w:tcPr/>
          <w:p>
            <w:pPr>
              <w:pStyle w:val="Compact"/>
              <w:jc w:val="left"/>
            </w:pPr>
            <w:r>
              <w:t xml:space="preserve">4</w:t>
            </w:r>
          </w:p>
        </w:tc>
        <w:tc>
          <w:tcPr/>
          <w:p>
            <w:pPr>
              <w:pStyle w:val="Compact"/>
              <w:jc w:val="left"/>
            </w:pPr>
            <w:r>
              <w:t xml:space="preserve">Assessment Instrument Design (formative, summative, rubrics)</w:t>
            </w:r>
          </w:p>
        </w:tc>
        <w:tc>
          <w:tcPr/>
          <w:p>
            <w:pPr>
              <w:pStyle w:val="Compact"/>
              <w:jc w:val="left"/>
            </w:pPr>
            <w:r>
              <w:t xml:space="preserve">1 project</w:t>
            </w:r>
          </w:p>
        </w:tc>
        <w:tc>
          <w:tcPr/>
          <w:p>
            <w:pPr>
              <w:pStyle w:val="Compact"/>
              <w:jc w:val="left"/>
            </w:pPr>
            <w:r>
              <w:t xml:space="preserve">$7,500</w:t>
            </w:r>
          </w:p>
        </w:tc>
        <w:tc>
          <w:tcPr/>
          <w:p>
            <w:pPr>
              <w:pStyle w:val="Compact"/>
              <w:jc w:val="left"/>
            </w:pPr>
            <w:r>
              <w:t xml:space="preserve">$7,500</w:t>
            </w:r>
          </w:p>
        </w:tc>
        <w:tc>
          <w:tcPr/>
          <w:p>
            <w:pPr>
              <w:pStyle w:val="Compact"/>
              <w:jc w:val="left"/>
            </w:pPr>
            <w:r>
              <w:t xml:space="preserve">Weeks 10–13</w:t>
            </w:r>
          </w:p>
        </w:tc>
      </w:tr>
      <w:tr>
        <w:tc>
          <w:tcPr/>
          <w:p>
            <w:pPr>
              <w:pStyle w:val="Compact"/>
              <w:jc w:val="left"/>
            </w:pPr>
            <w:r>
              <w:t xml:space="preserve">5</w:t>
            </w:r>
          </w:p>
        </w:tc>
        <w:tc>
          <w:tcPr/>
          <w:p>
            <w:pPr>
              <w:pStyle w:val="Compact"/>
              <w:jc w:val="left"/>
            </w:pPr>
            <w:r>
              <w:t xml:space="preserve">Differentiated Instruction &amp; ELL/IEP Accommodation Modules</w:t>
            </w:r>
          </w:p>
        </w:tc>
        <w:tc>
          <w:tcPr/>
          <w:p>
            <w:pPr>
              <w:pStyle w:val="Compact"/>
              <w:jc w:val="left"/>
            </w:pPr>
            <w:r>
              <w:t xml:space="preserve">1 project</w:t>
            </w:r>
          </w:p>
        </w:tc>
        <w:tc>
          <w:tcPr/>
          <w:p>
            <w:pPr>
              <w:pStyle w:val="Compact"/>
              <w:jc w:val="left"/>
            </w:pPr>
            <w:r>
              <w:t xml:space="preserve">$6,000</w:t>
            </w:r>
          </w:p>
        </w:tc>
        <w:tc>
          <w:tcPr/>
          <w:p>
            <w:pPr>
              <w:pStyle w:val="Compact"/>
              <w:jc w:val="left"/>
            </w:pPr>
            <w:r>
              <w:t xml:space="preserve">$6,000</w:t>
            </w:r>
          </w:p>
        </w:tc>
        <w:tc>
          <w:tcPr/>
          <w:p>
            <w:pPr>
              <w:pStyle w:val="Compact"/>
              <w:jc w:val="left"/>
            </w:pPr>
            <w:r>
              <w:t xml:space="preserve">Weeks 12–14</w:t>
            </w:r>
          </w:p>
        </w:tc>
      </w:tr>
      <w:tr>
        <w:tc>
          <w:tcPr/>
          <w:p>
            <w:pPr>
              <w:pStyle w:val="Compact"/>
              <w:jc w:val="left"/>
            </w:pPr>
            <w:r>
              <w:t xml:space="preserve">6</w:t>
            </w:r>
          </w:p>
        </w:tc>
        <w:tc>
          <w:tcPr/>
          <w:p>
            <w:pPr>
              <w:pStyle w:val="Compact"/>
              <w:jc w:val="left"/>
            </w:pPr>
            <w:r>
              <w:t xml:space="preserve">Teacher Professional Development Workshop Materials (3 sessions)</w:t>
            </w:r>
          </w:p>
        </w:tc>
        <w:tc>
          <w:tcPr/>
          <w:p>
            <w:pPr>
              <w:pStyle w:val="Compact"/>
              <w:jc w:val="left"/>
            </w:pPr>
            <w:r>
              <w:t xml:space="preserve">3 sessions</w:t>
            </w:r>
          </w:p>
        </w:tc>
        <w:tc>
          <w:tcPr/>
          <w:p>
            <w:pPr>
              <w:pStyle w:val="Compact"/>
              <w:jc w:val="left"/>
            </w:pPr>
            <w:r>
              <w:t xml:space="preserve">$4,200</w:t>
            </w:r>
          </w:p>
        </w:tc>
        <w:tc>
          <w:tcPr/>
          <w:p>
            <w:pPr>
              <w:pStyle w:val="Compact"/>
              <w:jc w:val="left"/>
            </w:pPr>
            <w:r>
              <w:t xml:space="preserve">$12,600</w:t>
            </w:r>
          </w:p>
        </w:tc>
        <w:tc>
          <w:tcPr/>
          <w:p>
            <w:pPr>
              <w:pStyle w:val="Compact"/>
              <w:jc w:val="left"/>
            </w:pPr>
            <w:r>
              <w:t xml:space="preserve">Weeks 15–16</w:t>
            </w:r>
          </w:p>
        </w:tc>
      </w:tr>
      <w:tr>
        <w:tc>
          <w:tcPr/>
          <w:p>
            <w:pPr>
              <w:pStyle w:val="Compact"/>
              <w:jc w:val="left"/>
            </w:pPr>
            <w:r>
              <w:t xml:space="preserve">7</w:t>
            </w:r>
          </w:p>
        </w:tc>
        <w:tc>
          <w:tcPr/>
          <w:p>
            <w:pPr>
              <w:pStyle w:val="Compact"/>
              <w:jc w:val="left"/>
            </w:pPr>
            <w:r>
              <w:t xml:space="preserve">Quality Assurance, Peer Review &amp; Revision Cycles (2 rounds)</w:t>
            </w:r>
          </w:p>
        </w:tc>
        <w:tc>
          <w:tcPr/>
          <w:p>
            <w:pPr>
              <w:pStyle w:val="Compact"/>
              <w:jc w:val="left"/>
            </w:pPr>
            <w:r>
              <w:t xml:space="preserve">2 rounds</w:t>
            </w:r>
          </w:p>
        </w:tc>
        <w:tc>
          <w:tcPr/>
          <w:p>
            <w:pPr>
              <w:pStyle w:val="Compact"/>
              <w:jc w:val="left"/>
            </w:pPr>
            <w:r>
              <w:t xml:space="preserve">$5,000</w:t>
            </w:r>
          </w:p>
        </w:tc>
        <w:tc>
          <w:tcPr/>
          <w:p>
            <w:pPr>
              <w:pStyle w:val="Compact"/>
              <w:jc w:val="left"/>
            </w:pPr>
            <w:r>
              <w:t xml:space="preserve">$10,000</w:t>
            </w:r>
          </w:p>
        </w:tc>
        <w:tc>
          <w:tcPr/>
          <w:p>
            <w:pPr>
              <w:pStyle w:val="Compact"/>
              <w:jc w:val="left"/>
            </w:pPr>
            <w:r>
              <w:t xml:space="preserve">Weeks 17–18</w:t>
            </w:r>
          </w:p>
        </w:tc>
      </w:tr>
      <w:tr>
        <w:tc>
          <w:tcPr/>
          <w:p>
            <w:pPr>
              <w:pStyle w:val="Compact"/>
              <w:jc w:val="left"/>
            </w:pPr>
            <w:r>
              <w:t xml:space="preserve">8</w:t>
            </w:r>
          </w:p>
        </w:tc>
        <w:tc>
          <w:tcPr/>
          <w:p>
            <w:pPr>
              <w:pStyle w:val="Compact"/>
              <w:jc w:val="left"/>
            </w:pPr>
            <w:r>
              <w:t xml:space="preserve">Final Packaging, Digital &amp; Print-Ready Delivery</w:t>
            </w:r>
          </w:p>
        </w:tc>
        <w:tc>
          <w:tcPr/>
          <w:p>
            <w:pPr>
              <w:pStyle w:val="Compact"/>
              <w:jc w:val="left"/>
            </w:pPr>
            <w:r>
              <w:t xml:space="preserve">1 project</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Week 19</w:t>
            </w:r>
          </w:p>
        </w:tc>
      </w:tr>
      <w:tr>
        <w:tc>
          <w:tcPr/>
          <w:p>
            <w:pPr>
              <w:pStyle w:val="Compact"/>
              <w:jc w:val="left"/>
            </w:pPr>
            <w:r>
              <w:t xml:space="preserve">9</w:t>
            </w:r>
          </w:p>
        </w:tc>
        <w:tc>
          <w:tcPr/>
          <w:p>
            <w:pPr>
              <w:pStyle w:val="Compact"/>
              <w:jc w:val="left"/>
            </w:pPr>
            <w:r>
              <w:t xml:space="preserve">Travel &amp; Local Transportation within United States New York City (mileage, transit, parking)</w:t>
            </w:r>
          </w:p>
        </w:tc>
        <w:tc>
          <w:tcPr/>
          <w:p>
            <w:pPr>
              <w:pStyle w:val="Compact"/>
              <w:jc w:val="left"/>
            </w:pPr>
            <w:r>
              <w:t xml:space="preserve">19 weeks</w:t>
            </w:r>
          </w:p>
        </w:tc>
        <w:tc>
          <w:tcPr/>
          <w:p>
            <w:pPr>
              <w:pStyle w:val="Compact"/>
              <w:jc w:val="left"/>
            </w:pPr>
            <w:r>
              <w:t xml:space="preserve">$350</w:t>
            </w:r>
          </w:p>
        </w:tc>
        <w:tc>
          <w:tcPr/>
          <w:p>
            <w:pPr>
              <w:pStyle w:val="Compact"/>
              <w:jc w:val="left"/>
            </w:pPr>
            <w:r>
              <w:t xml:space="preserve">$6,650</w:t>
            </w:r>
          </w:p>
        </w:tc>
        <w:tc>
          <w:tcPr/>
          <w:p>
            <w:pPr>
              <w:pStyle w:val="Compact"/>
              <w:jc w:val="left"/>
            </w:pPr>
            <w:r>
              <w:t xml:space="preserve">Entire project</w:t>
            </w:r>
          </w:p>
        </w:tc>
      </w:tr>
      <w:tr>
        <w:tc>
          <w:tcPr/>
          <w:p>
            <w:pPr>
              <w:pStyle w:val="Compact"/>
              <w:jc w:val="left"/>
            </w:pPr>
            <w:r>
              <w:t xml:space="preserve">10</w:t>
            </w:r>
          </w:p>
        </w:tc>
        <w:tc>
          <w:tcPr/>
          <w:p>
            <w:pPr>
              <w:pStyle w:val="Compact"/>
              <w:jc w:val="left"/>
            </w:pPr>
            <w:r>
              <w:t xml:space="preserve">Project Management &amp; Administrative Oversight</w:t>
            </w:r>
          </w:p>
        </w:tc>
        <w:tc>
          <w:tcPr/>
          <w:p>
            <w:pPr>
              <w:pStyle w:val="Compact"/>
              <w:jc w:val="left"/>
            </w:pPr>
            <w:r>
              <w:t xml:space="preserve">19 weeks</w:t>
            </w:r>
          </w:p>
        </w:tc>
        <w:tc>
          <w:tcPr/>
          <w:p>
            <w:pPr>
              <w:pStyle w:val="Compact"/>
              <w:jc w:val="left"/>
            </w:pPr>
            <w:r>
              <w:t xml:space="preserve">$1,200</w:t>
            </w:r>
          </w:p>
        </w:tc>
        <w:tc>
          <w:tcPr/>
          <w:p>
            <w:pPr>
              <w:pStyle w:val="Compact"/>
              <w:jc w:val="left"/>
            </w:pPr>
            <w:r>
              <w:t xml:space="preserve">$22,800</w:t>
            </w:r>
          </w:p>
        </w:tc>
        <w:tc>
          <w:tcPr/>
          <w:p>
            <w:pPr>
              <w:pStyle w:val="Compact"/>
              <w:jc w:val="left"/>
            </w:pPr>
            <w:r>
              <w:t xml:space="preserve">Entire project</w:t>
            </w:r>
          </w:p>
        </w:tc>
      </w:tr>
    </w:tbl>
    <w:bookmarkEnd w:id="25"/>
    <w:bookmarkStart w:id="26" w:name="cost-summary"/>
    <w:p>
      <w:pPr>
        <w:pStyle w:val="Heading2"/>
      </w:pPr>
      <w:r>
        <w:t xml:space="preserve">4.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right"/>
            </w:pPr>
            <w:r>
              <w:t xml:space="preserve">Amount (USD)</w:t>
            </w:r>
          </w:p>
        </w:tc>
      </w:tr>
      <w:tr>
        <w:tc>
          <w:tcPr/>
          <w:p>
            <w:pPr>
              <w:pStyle w:val="Compact"/>
              <w:jc w:val="left"/>
            </w:pPr>
            <w:r>
              <w:t xml:space="preserve">Subtotal – All Services &amp; Deliverables</w:t>
            </w:r>
          </w:p>
        </w:tc>
        <w:tc>
          <w:tcPr/>
          <w:p>
            <w:pPr>
              <w:pStyle w:val="Compact"/>
              <w:jc w:val="right"/>
            </w:pPr>
            <w:r>
              <w:t xml:space="preserve">$136,050</w:t>
            </w:r>
          </w:p>
        </w:tc>
      </w:tr>
      <w:tr>
        <w:tc>
          <w:tcPr/>
          <w:p>
            <w:pPr>
              <w:pStyle w:val="Compact"/>
              <w:jc w:val="left"/>
            </w:pPr>
            <w:r>
              <w:t xml:space="preserve">New York City Sales Tax (8.875%)</w:t>
            </w:r>
          </w:p>
        </w:tc>
        <w:tc>
          <w:tcPr/>
          <w:p>
            <w:pPr>
              <w:pStyle w:val="Compact"/>
              <w:jc w:val="right"/>
            </w:pPr>
            <w:r>
              <w:t xml:space="preserve">$12,074.34</w:t>
            </w:r>
          </w:p>
        </w:tc>
      </w:tr>
      <w:tr>
        <w:tc>
          <w:tcPr/>
          <w:p>
            <w:pPr>
              <w:pStyle w:val="Compact"/>
              <w:jc w:val="left"/>
            </w:pPr>
            <w:r>
              <w:t xml:space="preserve">New York State Sales Tax (4%)</w:t>
            </w:r>
          </w:p>
        </w:tc>
        <w:tc>
          <w:tcPr/>
          <w:p>
            <w:pPr>
              <w:pStyle w:val="Compact"/>
              <w:jc w:val="right"/>
            </w:pPr>
            <w:r>
              <w:t xml:space="preserve">$5,442.00</w:t>
            </w:r>
          </w:p>
        </w:tc>
      </w:tr>
      <w:tr>
        <w:tc>
          <w:tcPr/>
          <w:p>
            <w:pPr>
              <w:pStyle w:val="Compact"/>
              <w:jc w:val="left"/>
            </w:pPr>
            <w:r>
              <w:rPr>
                <w:bCs/>
                <w:b/>
              </w:rPr>
              <w:t xml:space="preserve">Grand Total (Quotation Estimate)</w:t>
            </w:r>
          </w:p>
        </w:tc>
        <w:tc>
          <w:tcPr/>
          <w:p>
            <w:pPr>
              <w:pStyle w:val="Compact"/>
              <w:jc w:val="right"/>
            </w:pPr>
            <w:r>
              <w:rPr>
                <w:bCs/>
                <w:b/>
              </w:rPr>
              <w:t xml:space="preserve">$153,566.34</w:t>
            </w:r>
          </w:p>
        </w:tc>
      </w:tr>
    </w:tbl>
    <w:bookmarkEnd w:id="26"/>
    <w:bookmarkStart w:id="27" w:name="payment-terms"/>
    <w:p>
      <w:pPr>
        <w:pStyle w:val="Heading2"/>
      </w:pPr>
      <w:r>
        <w:t xml:space="preserve">5. Payment Terms</w:t>
      </w:r>
    </w:p>
    <w:p>
      <w:pPr>
        <w:pStyle w:val="FirstParagraph"/>
      </w:pPr>
      <w:r>
        <w:t xml:space="preserve">Payment for this Quotation Estimate shall be structured as follows:</w:t>
      </w:r>
    </w:p>
    <w:p>
      <w:pPr>
        <w:numPr>
          <w:ilvl w:val="0"/>
          <w:numId w:val="1002"/>
        </w:numPr>
        <w:pStyle w:val="Compact"/>
      </w:pPr>
      <w:r>
        <w:rPr>
          <w:bCs/>
          <w:b/>
        </w:rPr>
        <w:t xml:space="preserve">30% Deposit</w:t>
      </w:r>
      <w:r>
        <w:t xml:space="preserve"> </w:t>
      </w:r>
      <w:r>
        <w:t xml:space="preserve">($46,069.90) due upon execution of the contract and acceptance of this Quotation Estimate.</w:t>
      </w:r>
    </w:p>
    <w:p>
      <w:pPr>
        <w:numPr>
          <w:ilvl w:val="0"/>
          <w:numId w:val="1002"/>
        </w:numPr>
        <w:pStyle w:val="Compact"/>
      </w:pPr>
      <w:r>
        <w:rPr>
          <w:bCs/>
          <w:b/>
        </w:rPr>
        <w:t xml:space="preserve">40% Milestone Payment</w:t>
      </w:r>
      <w:r>
        <w:t xml:space="preserve"> </w:t>
      </w:r>
      <w:r>
        <w:t xml:space="preserve">($61,426.54) due upon completion of Curriculum Framework Design and delivery of the first two subject-area lesson plans (end of Week 8).</w:t>
      </w:r>
    </w:p>
    <w:p>
      <w:pPr>
        <w:numPr>
          <w:ilvl w:val="0"/>
          <w:numId w:val="1002"/>
        </w:numPr>
        <w:pStyle w:val="Compact"/>
      </w:pPr>
      <w:r>
        <w:rPr>
          <w:bCs/>
          <w:b/>
        </w:rPr>
        <w:t xml:space="preserve">30% Final Payment</w:t>
      </w:r>
      <w:r>
        <w:t xml:space="preserve"> </w:t>
      </w:r>
      <w:r>
        <w:t xml:space="preserve">($46,069.90) due upon final delivery, acceptance, and sign-off of all curriculum materials (end of Week 19).</w:t>
      </w:r>
    </w:p>
    <w:p>
      <w:pPr>
        <w:pStyle w:val="FirstParagraph"/>
      </w:pPr>
      <w:r>
        <w:t xml:space="preserve">All payments shall be made via wire transfer or ACH to the account designated by Meridian Educational Consulting LLC. Late payments shall accrue interest at a rate of 1.5% per month as permitted under New York State commercial law.</w:t>
      </w:r>
    </w:p>
    <w:bookmarkEnd w:id="27"/>
    <w:bookmarkStart w:id="28"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After the expiration date, pricing and availability of the</w:t>
      </w:r>
      <w:r>
        <w:t xml:space="preserve"> </w:t>
      </w:r>
      <w:r>
        <w:rPr>
          <w:bCs/>
          <w:b/>
        </w:rPr>
        <w:t xml:space="preserve">Curriculum Developer</w:t>
      </w:r>
      <w:r>
        <w:t xml:space="preserve"> </w:t>
      </w:r>
      <w:r>
        <w:t xml:space="preserve">are subject to reconfirmation.</w:t>
      </w:r>
    </w:p>
    <w:p>
      <w:pPr>
        <w:numPr>
          <w:ilvl w:val="0"/>
          <w:numId w:val="1003"/>
        </w:numPr>
        <w:pStyle w:val="Compact"/>
      </w:pPr>
      <w:r>
        <w:t xml:space="preserve">All work performed under this engagement shall comply with the educational regulations of the</w:t>
      </w:r>
      <w:r>
        <w:t xml:space="preserve"> </w:t>
      </w:r>
      <w:r>
        <w:rPr>
          <w:bCs/>
          <w:b/>
        </w:rPr>
        <w:t xml:space="preserve">United States New York City</w:t>
      </w:r>
      <w:r>
        <w:t xml:space="preserve"> </w:t>
      </w:r>
      <w:r>
        <w:t xml:space="preserve">Department of Education and the New York State Education Department.</w:t>
      </w:r>
    </w:p>
    <w:p>
      <w:pPr>
        <w:numPr>
          <w:ilvl w:val="0"/>
          <w:numId w:val="1003"/>
        </w:numPr>
        <w:pStyle w:val="Compact"/>
      </w:pPr>
      <w:r>
        <w:t xml:space="preserve">The</w:t>
      </w:r>
      <w:r>
        <w:t xml:space="preserve"> </w:t>
      </w:r>
      <w:r>
        <w:rPr>
          <w:bCs/>
          <w:b/>
        </w:rPr>
        <w:t xml:space="preserve">Curriculum Developer</w:t>
      </w:r>
      <w:r>
        <w:t xml:space="preserve"> </w:t>
      </w:r>
      <w:r>
        <w:t xml:space="preserve">shall maintain professional liability insurance with a minimum coverage of $2,000,000 per occurrence throughout the duration of the project.</w:t>
      </w:r>
    </w:p>
    <w:p>
      <w:pPr>
        <w:numPr>
          <w:ilvl w:val="0"/>
          <w:numId w:val="1003"/>
        </w:numPr>
        <w:pStyle w:val="Compact"/>
      </w:pPr>
      <w:r>
        <w:t xml:space="preserve">Intellectual property rights for all curriculum materials developed under this Quotation Estimate shall transfer to the Client upon full and final payment.</w:t>
      </w:r>
    </w:p>
    <w:p>
      <w:pPr>
        <w:numPr>
          <w:ilvl w:val="0"/>
          <w:numId w:val="1003"/>
        </w:numPr>
        <w:pStyle w:val="Compact"/>
      </w:pPr>
      <w:r>
        <w:t xml:space="preserve">Either party may terminate this agreement with thirty (30) days written notice. In the event of early termination, the Client shall be liable for all work completed up to the termination date.</w:t>
      </w:r>
    </w:p>
    <w:p>
      <w:pPr>
        <w:numPr>
          <w:ilvl w:val="0"/>
          <w:numId w:val="1003"/>
        </w:numPr>
        <w:pStyle w:val="Compact"/>
      </w:pPr>
      <w:r>
        <w:t xml:space="preserve">This Quotation Estimate does not constitute a guarantee of student performance outcomes. The</w:t>
      </w:r>
      <w:r>
        <w:t xml:space="preserve"> </w:t>
      </w:r>
      <w:r>
        <w:rPr>
          <w:bCs/>
          <w:b/>
        </w:rPr>
        <w:t xml:space="preserve">Curriculum Developer</w:t>
      </w:r>
      <w:r>
        <w:t xml:space="preserve"> </w:t>
      </w:r>
      <w:r>
        <w:t xml:space="preserve">guarantees the quality, standards-alignment, and professional delivery of all materials as specified herein.</w:t>
      </w:r>
    </w:p>
    <w:p>
      <w:pPr>
        <w:numPr>
          <w:ilvl w:val="0"/>
          <w:numId w:val="1003"/>
        </w:numPr>
        <w:pStyle w:val="Compact"/>
      </w:pPr>
      <w:r>
        <w:t xml:space="preserve">Any changes to scope, timeline, or deliverables must be documented in a written Change Order signed by both parties prior to implementation.</w:t>
      </w:r>
    </w:p>
    <w:p>
      <w:pPr>
        <w:numPr>
          <w:ilvl w:val="0"/>
          <w:numId w:val="1003"/>
        </w:numPr>
        <w:pStyle w:val="Compact"/>
      </w:pPr>
      <w:r>
        <w:t xml:space="preserve">Governing law for this Quotation Estimate shall be the laws of the State of New York, and any disputes shall be resolved in the courts of New York County,</w:t>
      </w:r>
      <w:r>
        <w:t xml:space="preserve"> </w:t>
      </w:r>
      <w:r>
        <w:rPr>
          <w:bCs/>
          <w:b/>
        </w:rPr>
        <w:t xml:space="preserve">United States New York City</w:t>
      </w:r>
      <w:r>
        <w:t xml:space="preserve">.</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the terms, conditions, and financial obligations outlined in this Quotation Estimate for the engagement of a</w:t>
      </w:r>
      <w:r>
        <w:t xml:space="preserve"> </w:t>
      </w:r>
      <w:r>
        <w:rPr>
          <w:bCs/>
          <w:b/>
        </w:rPr>
        <w:t xml:space="preserve">Curriculum Developer</w:t>
      </w:r>
      <w:r>
        <w:t xml:space="preserve"> </w:t>
      </w:r>
      <w:r>
        <w:t xml:space="preserve">in the</w:t>
      </w:r>
      <w:r>
        <w:t xml:space="preserve"> </w:t>
      </w:r>
      <w:r>
        <w:rPr>
          <w:bCs/>
          <w:b/>
        </w:rPr>
        <w:t xml:space="preserve">United States New York City</w:t>
      </w:r>
      <w:r>
        <w:t xml:space="preserve"> </w:t>
      </w:r>
      <w:r>
        <w:t xml:space="preserve">education sector.</w:t>
      </w:r>
    </w:p>
    <w:p>
      <w:pPr>
        <w:pStyle w:val="BodyText"/>
      </w:pPr>
      <w:r>
        <w:rPr>
          <w:bCs/>
          <w:b/>
        </w:rPr>
        <w:t xml:space="preserve">For Meridian Educational Consulting LLC (Provider):</w:t>
      </w:r>
    </w:p>
    <w:p>
      <w:pPr>
        <w:pStyle w:val="BodyText"/>
      </w:pPr>
      <w:r>
        <w:t xml:space="preserve">Daniel R. Whitfield – Senior Account Manager</w:t>
      </w:r>
      <w:r>
        <w:br/>
      </w:r>
      <w:r>
        <w:t xml:space="preserve">Date: _______________</w:t>
      </w:r>
    </w:p>
    <w:p>
      <w:pPr>
        <w:pStyle w:val="BodyText"/>
      </w:pPr>
      <w:r>
        <w:rPr>
          <w:bCs/>
          <w:b/>
        </w:rPr>
        <w:t xml:space="preserve">For [Client Organization] (Client):</w:t>
      </w:r>
    </w:p>
    <w:p>
      <w:pPr>
        <w:pStyle w:val="BodyText"/>
      </w:pPr>
      <w:r>
        <w:t xml:space="preserve">Authorized Representative – [Name &amp; Title]</w:t>
      </w:r>
      <w:r>
        <w:br/>
      </w:r>
      <w:r>
        <w:t xml:space="preserve">Date: _______________</w:t>
      </w:r>
    </w:p>
    <w:p>
      <w:pPr>
        <w:pStyle w:val="BodyText"/>
      </w:pPr>
      <w:r>
        <w:t xml:space="preserve">Meridian Educational Consulting LLC | 245 Park Avenue South, Suite 1200, New York, NY 10003, United States | EIN: 84-2917365</w:t>
      </w:r>
      <w:r>
        <w:br/>
      </w:r>
      <w:r>
        <w:t xml:space="preserve">This Quotation Estimate (QTE-2025-0417) is the property of Meridian Educational Consulting LLC and is intended solely for the named Client. Unauthorized reproduction or distribution is prohibited. All references to the United States New York City pertain to the geographic and regulatory jurisdiction of the project. This document is not a contract until countersigned by both parties.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dc:title>
  <dc:creator/>
  <dc:language>en</dc:language>
  <cp:keywords/>
  <dcterms:created xsi:type="dcterms:W3CDTF">2026-10-10T05:51:29Z</dcterms:created>
  <dcterms:modified xsi:type="dcterms:W3CDTF">2026-10-10T05:51:29Z</dcterms:modified>
</cp:coreProperties>
</file>

<file path=docProps/custom.xml><?xml version="1.0" encoding="utf-8"?>
<Properties xmlns="http://schemas.openxmlformats.org/officeDocument/2006/custom-properties" xmlns:vt="http://schemas.openxmlformats.org/officeDocument/2006/docPropsVTypes"/>
</file>