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Professional Customs Officer Services</w:t>
      </w:r>
    </w:p>
    <w:p>
      <w:pPr>
        <w:pStyle w:val="BodyText"/>
      </w:pPr>
      <w:r>
        <w:t xml:space="preserve">Prepared for Clients Operating in Australia Melbourne</w:t>
      </w:r>
    </w:p>
    <w:p>
      <w:pPr>
        <w:pStyle w:val="BodyText"/>
      </w:pPr>
      <w:r>
        <w:t xml:space="preserve">Ref: QTE-MEL-2025-0047</w:t>
      </w:r>
    </w:p>
    <w:bookmarkEnd w:id="20"/>
    <w:bookmarkStart w:id="21" w:name="provider-details"/>
    <w:p>
      <w:pPr>
        <w:pStyle w:val="Heading3"/>
      </w:pPr>
      <w:r>
        <w:t xml:space="preserve">Provider Details</w:t>
      </w:r>
    </w:p>
    <w:p>
      <w:pPr>
        <w:pStyle w:val="FirstParagraph"/>
      </w:pPr>
      <w:r>
        <w:rPr>
          <w:bCs/>
          <w:b/>
        </w:rPr>
        <w:t xml:space="preserve">Company:</w:t>
      </w:r>
      <w:r>
        <w:t xml:space="preserve"> </w:t>
      </w:r>
      <w:r>
        <w:t xml:space="preserve">Meridian Trade Compliance Pty Ltd</w:t>
      </w:r>
    </w:p>
    <w:p>
      <w:pPr>
        <w:pStyle w:val="BodyText"/>
      </w:pPr>
      <w:r>
        <w:rPr>
          <w:bCs/>
          <w:b/>
        </w:rPr>
        <w:t xml:space="preserve">ABN:</w:t>
      </w:r>
      <w:r>
        <w:t xml:space="preserve"> </w:t>
      </w:r>
      <w:r>
        <w:t xml:space="preserve">52 847 391 062</w:t>
      </w:r>
    </w:p>
    <w:p>
      <w:pPr>
        <w:pStyle w:val="BodyText"/>
      </w:pPr>
      <w:r>
        <w:rPr>
          <w:bCs/>
          <w:b/>
        </w:rPr>
        <w:t xml:space="preserve">Address:</w:t>
      </w:r>
      <w:r>
        <w:t xml:space="preserve"> </w:t>
      </w:r>
      <w:r>
        <w:t xml:space="preserve">Level 12, 333 Collins Street, Melbourne VIC 3000, Australia</w:t>
      </w:r>
    </w:p>
    <w:p>
      <w:pPr>
        <w:pStyle w:val="BodyText"/>
      </w:pPr>
      <w:r>
        <w:rPr>
          <w:bCs/>
          <w:b/>
        </w:rPr>
        <w:t xml:space="preserve">Contact:</w:t>
      </w:r>
      <w:r>
        <w:t xml:space="preserve"> </w:t>
      </w:r>
      <w:r>
        <w:t xml:space="preserve">enquiries@meridiantrade.com.au</w:t>
      </w:r>
    </w:p>
    <w:p>
      <w:pPr>
        <w:pStyle w:val="BodyText"/>
      </w:pPr>
      <w:r>
        <w:rPr>
          <w:bCs/>
          <w:b/>
        </w:rPr>
        <w:t xml:space="preserve">Phone:</w:t>
      </w:r>
      <w:r>
        <w:t xml:space="preserve"> </w:t>
      </w:r>
      <w:r>
        <w:t xml:space="preserve">+61 3 9421 5500</w:t>
      </w:r>
    </w:p>
    <w:bookmarkEnd w:id="21"/>
    <w:bookmarkStart w:id="22" w:name="client-details"/>
    <w:p>
      <w:pPr>
        <w:pStyle w:val="Heading3"/>
      </w:pPr>
      <w:r>
        <w:t xml:space="preserve">Client Details</w:t>
      </w:r>
    </w:p>
    <w:p>
      <w:pPr>
        <w:pStyle w:val="FirstParagraph"/>
      </w:pPr>
      <w:r>
        <w:rPr>
          <w:bCs/>
          <w:b/>
        </w:rPr>
        <w:t xml:space="preserve">Company:</w:t>
      </w:r>
      <w:r>
        <w:t xml:space="preserve"> </w:t>
      </w:r>
      <w:r>
        <w:t xml:space="preserve">[Client Name]</w:t>
      </w:r>
    </w:p>
    <w:p>
      <w:pPr>
        <w:pStyle w:val="BodyText"/>
      </w:pPr>
      <w:r>
        <w:rPr>
          <w:bCs/>
          <w:b/>
        </w:rPr>
        <w:t xml:space="preserve">ABN:</w:t>
      </w:r>
      <w:r>
        <w:t xml:space="preserve"> </w:t>
      </w:r>
      <w:r>
        <w:t xml:space="preserve">[Client ABN]</w:t>
      </w:r>
    </w:p>
    <w:p>
      <w:pPr>
        <w:pStyle w:val="BodyText"/>
      </w:pPr>
      <w:r>
        <w:rPr>
          <w:bCs/>
          <w:b/>
        </w:rPr>
        <w:t xml:space="preserve">Address:</w:t>
      </w:r>
      <w:r>
        <w:t xml:space="preserve"> </w:t>
      </w:r>
      <w:r>
        <w:t xml:space="preserve">[Client Address], Melbourne VIC, Australia</w:t>
      </w:r>
    </w:p>
    <w:p>
      <w:pPr>
        <w:pStyle w:val="BodyText"/>
      </w:pPr>
      <w:r>
        <w:rPr>
          <w:bCs/>
          <w:b/>
        </w:rPr>
        <w:t xml:space="preserve">Contact:</w:t>
      </w:r>
      <w:r>
        <w:t xml:space="preserve"> </w:t>
      </w:r>
      <w:r>
        <w:t xml:space="preserve">[Client Contact Person]</w:t>
      </w:r>
    </w:p>
    <w:p>
      <w:pPr>
        <w:pStyle w:val="BodyText"/>
      </w:pPr>
      <w:r>
        <w:rPr>
          <w:bCs/>
          <w:b/>
        </w:rPr>
        <w:t xml:space="preserve">Phone:</w:t>
      </w:r>
      <w:r>
        <w:t xml:space="preserve"> </w:t>
      </w:r>
      <w:r>
        <w:t xml:space="preserve">[Client Phone]</w:t>
      </w:r>
    </w:p>
    <w:bookmarkEnd w:id="22"/>
    <w:bookmarkStart w:id="23" w:name="quotation-details"/>
    <w:p>
      <w:pPr>
        <w:pStyle w:val="Heading3"/>
      </w:pPr>
      <w:r>
        <w:t xml:space="preserve">Quotation Details</w:t>
      </w:r>
    </w:p>
    <w:p>
      <w:pPr>
        <w:pStyle w:val="FirstParagraph"/>
      </w:pPr>
      <w:r>
        <w:rPr>
          <w:bCs/>
          <w:b/>
        </w:rPr>
        <w:t xml:space="preserve">Quotation No.:</w:t>
      </w:r>
      <w:r>
        <w:t xml:space="preserve"> </w:t>
      </w:r>
      <w:r>
        <w:t xml:space="preserve">QTE-MEL-2025-0047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Australia Melbourne</w:t>
      </w:r>
    </w:p>
    <w:p>
      <w:pPr>
        <w:pStyle w:val="BodyText"/>
      </w:pPr>
      <w:r>
        <w:rPr>
          <w:bCs/>
          <w:b/>
        </w:rPr>
        <w:t xml:space="preserve">Prepared By:</w:t>
      </w:r>
      <w:r>
        <w:t xml:space="preserve"> </w:t>
      </w:r>
      <w:r>
        <w:t xml:space="preserve">R. Thompson, Trade Compliance Manager</w:t>
      </w:r>
    </w:p>
    <w:bookmarkEnd w:id="23"/>
    <w:bookmarkStart w:id="24" w:name="executive-summary"/>
    <w:p>
      <w:pPr>
        <w:pStyle w:val="Heading2"/>
      </w:pPr>
      <w:r>
        <w:t xml:space="preserve">1. Executive Summary</w:t>
      </w:r>
    </w:p>
    <w:p>
      <w:pPr>
        <w:pStyle w:val="FirstParagraph"/>
      </w:pPr>
      <w:r>
        <w:t xml:space="preserve">This Quotation Estimate has been prepared by Meridian Trade Compliance Pty Ltd to provide comprehensive Customs Officer services for your import and export operations based in Australia Melbourne. Our team of licensed Customs Officers holds current accreditation under the Australian Border Force (ABF) and the Australian Customs and Border Protection Service. This document outlines the full scope of services, associated costs, and terms governing the engagement of our Customs Officer professionals to manage your trade compliance obligations at the Port of Melbourne, Tullamarine Airport, and all relevant customs clearance points within the Melbourne metropolitan area.</w:t>
      </w:r>
    </w:p>
    <w:bookmarkEnd w:id="24"/>
    <w:bookmarkStart w:id="25" w:name="scope-of-services"/>
    <w:p>
      <w:pPr>
        <w:pStyle w:val="Heading2"/>
      </w:pPr>
      <w:r>
        <w:t xml:space="preserve">2. Scope of Services</w:t>
      </w:r>
    </w:p>
    <w:p>
      <w:pPr>
        <w:pStyle w:val="FirstParagraph"/>
      </w:pPr>
      <w:r>
        <w:t xml:space="preserve">The following services are included in this Quotation Estimate for the engagement of a dedicated Customs Officer in Australia Melbourne:</w:t>
      </w:r>
    </w:p>
    <w:p>
      <w:pPr>
        <w:numPr>
          <w:ilvl w:val="0"/>
          <w:numId w:val="1001"/>
        </w:numPr>
        <w:pStyle w:val="Compact"/>
      </w:pPr>
      <w:r>
        <w:t xml:space="preserve">Pre-arrival customs documentation preparation, verification, and lodgement via the Integrated Customs Environment (ICE) system.</w:t>
      </w:r>
    </w:p>
    <w:p>
      <w:pPr>
        <w:numPr>
          <w:ilvl w:val="0"/>
          <w:numId w:val="1001"/>
        </w:numPr>
        <w:pStyle w:val="Compact"/>
      </w:pPr>
      <w:r>
        <w:t xml:space="preserve">On-site presence at the Port of Melbourne and Melbourne Airport to supervise cargo clearance, container inspections, and release of goods.</w:t>
      </w:r>
    </w:p>
    <w:p>
      <w:pPr>
        <w:numPr>
          <w:ilvl w:val="0"/>
          <w:numId w:val="1001"/>
        </w:numPr>
        <w:pStyle w:val="Compact"/>
      </w:pPr>
      <w:r>
        <w:t xml:space="preserve">Classification of goods under the Harmonised System (HS) nomenclature and determination of applicable duty rates, Goods and Services Tax (GST), and excise obligations.</w:t>
      </w:r>
    </w:p>
    <w:p>
      <w:pPr>
        <w:numPr>
          <w:ilvl w:val="0"/>
          <w:numId w:val="1001"/>
        </w:numPr>
        <w:pStyle w:val="Compact"/>
      </w:pPr>
      <w:r>
        <w:t xml:space="preserve">Management of import permits, export licences, and compliance with the Biosecurity Act 2015, Quarantine Act 1908, and the Customs Act 1901.</w:t>
      </w:r>
    </w:p>
    <w:p>
      <w:pPr>
        <w:numPr>
          <w:ilvl w:val="0"/>
          <w:numId w:val="1001"/>
        </w:numPr>
        <w:pStyle w:val="Compact"/>
      </w:pPr>
      <w:r>
        <w:t xml:space="preserve">Coordination with Australian Border Force officers, state biosecurity inspectors, and freight forwarding agents operating in Australia Melbourne.</w:t>
      </w:r>
    </w:p>
    <w:p>
      <w:pPr>
        <w:numPr>
          <w:ilvl w:val="0"/>
          <w:numId w:val="1001"/>
        </w:numPr>
        <w:pStyle w:val="Compact"/>
      </w:pPr>
      <w:r>
        <w:t xml:space="preserve">Monthly compliance reporting, duty reconciliation, and advisory on changes to Australian trade policy and tariff schedules.</w:t>
      </w:r>
    </w:p>
    <w:p>
      <w:pPr>
        <w:numPr>
          <w:ilvl w:val="0"/>
          <w:numId w:val="1001"/>
        </w:numPr>
        <w:pStyle w:val="Compact"/>
      </w:pPr>
      <w:r>
        <w:t xml:space="preserve">Emergency response for seized cargo, customs audits, and dispute resolution with the Department of Home Affairs.</w:t>
      </w:r>
    </w:p>
    <w:bookmarkEnd w:id="25"/>
    <w:bookmarkStart w:id="26"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Senior Customs Officer – Full-time on-site engagement at Port of Melbourne</w:t>
            </w:r>
          </w:p>
        </w:tc>
        <w:tc>
          <w:tcPr/>
          <w:p>
            <w:pPr>
              <w:pStyle w:val="Compact"/>
              <w:jc w:val="left"/>
            </w:pPr>
            <w:r>
              <w:t xml:space="preserve">12 months (40 hrs/week)</w:t>
            </w:r>
          </w:p>
        </w:tc>
        <w:tc>
          <w:tcPr/>
          <w:p>
            <w:pPr>
              <w:pStyle w:val="Compact"/>
              <w:jc w:val="left"/>
            </w:pPr>
            <w:r>
              <w:t xml:space="preserve">$1,850.00 / week</w:t>
            </w:r>
          </w:p>
        </w:tc>
        <w:tc>
          <w:tcPr/>
          <w:p>
            <w:pPr>
              <w:pStyle w:val="Compact"/>
              <w:jc w:val="left"/>
            </w:pPr>
            <w:r>
              <w:t xml:space="preserve">$95,200.00</w:t>
            </w:r>
          </w:p>
        </w:tc>
      </w:tr>
      <w:tr>
        <w:tc>
          <w:tcPr/>
          <w:p>
            <w:pPr>
              <w:pStyle w:val="Compact"/>
              <w:jc w:val="left"/>
            </w:pPr>
            <w:r>
              <w:t xml:space="preserve">02</w:t>
            </w:r>
          </w:p>
        </w:tc>
        <w:tc>
          <w:tcPr/>
          <w:p>
            <w:pPr>
              <w:pStyle w:val="Compact"/>
              <w:jc w:val="left"/>
            </w:pPr>
            <w:r>
              <w:t xml:space="preserve">Junior Customs Officer – Support at Tullamarine Airport and Melbourne CBD warehouse</w:t>
            </w:r>
          </w:p>
        </w:tc>
        <w:tc>
          <w:tcPr/>
          <w:p>
            <w:pPr>
              <w:pStyle w:val="Compact"/>
              <w:jc w:val="left"/>
            </w:pPr>
            <w:r>
              <w:t xml:space="preserve">12 months (32 hrs/week)</w:t>
            </w:r>
          </w:p>
        </w:tc>
        <w:tc>
          <w:tcPr/>
          <w:p>
            <w:pPr>
              <w:pStyle w:val="Compact"/>
              <w:jc w:val="left"/>
            </w:pPr>
            <w:r>
              <w:t xml:space="preserve">$1,320.00 / week</w:t>
            </w:r>
          </w:p>
        </w:tc>
        <w:tc>
          <w:tcPr/>
          <w:p>
            <w:pPr>
              <w:pStyle w:val="Compact"/>
              <w:jc w:val="left"/>
            </w:pPr>
            <w:r>
              <w:t xml:space="preserve">$69,504.00</w:t>
            </w:r>
          </w:p>
        </w:tc>
      </w:tr>
      <w:tr>
        <w:tc>
          <w:tcPr/>
          <w:p>
            <w:pPr>
              <w:pStyle w:val="Compact"/>
              <w:jc w:val="left"/>
            </w:pPr>
            <w:r>
              <w:t xml:space="preserve">03</w:t>
            </w:r>
          </w:p>
        </w:tc>
        <w:tc>
          <w:tcPr/>
          <w:p>
            <w:pPr>
              <w:pStyle w:val="Compact"/>
              <w:jc w:val="left"/>
            </w:pPr>
            <w:r>
              <w:t xml:space="preserve">Customs documentation preparation and ICE lodgement (per consignment)</w:t>
            </w:r>
          </w:p>
        </w:tc>
        <w:tc>
          <w:tcPr/>
          <w:p>
            <w:pPr>
              <w:pStyle w:val="Compact"/>
              <w:jc w:val="left"/>
            </w:pPr>
            <w:r>
              <w:t xml:space="preserve">Estimated 450 consignments/year</w:t>
            </w:r>
          </w:p>
        </w:tc>
        <w:tc>
          <w:tcPr/>
          <w:p>
            <w:pPr>
              <w:pStyle w:val="Compact"/>
              <w:jc w:val="left"/>
            </w:pPr>
            <w:r>
              <w:t xml:space="preserve">$85.00 / consignment</w:t>
            </w:r>
          </w:p>
        </w:tc>
        <w:tc>
          <w:tcPr/>
          <w:p>
            <w:pPr>
              <w:pStyle w:val="Compact"/>
              <w:jc w:val="left"/>
            </w:pPr>
            <w:r>
              <w:t xml:space="preserve">$38,250.00</w:t>
            </w:r>
          </w:p>
        </w:tc>
      </w:tr>
      <w:tr>
        <w:tc>
          <w:tcPr/>
          <w:p>
            <w:pPr>
              <w:pStyle w:val="Compact"/>
              <w:jc w:val="left"/>
            </w:pPr>
            <w:r>
              <w:t xml:space="preserve">04</w:t>
            </w:r>
          </w:p>
        </w:tc>
        <w:tc>
          <w:tcPr/>
          <w:p>
            <w:pPr>
              <w:pStyle w:val="Compact"/>
              <w:jc w:val="left"/>
            </w:pPr>
            <w:r>
              <w:t xml:space="preserve">HS classification and duty/GST advisory (per product line)</w:t>
            </w:r>
          </w:p>
        </w:tc>
        <w:tc>
          <w:tcPr/>
          <w:p>
            <w:pPr>
              <w:pStyle w:val="Compact"/>
              <w:jc w:val="left"/>
            </w:pPr>
            <w:r>
              <w:t xml:space="preserve">Estimated 120 product lines/year</w:t>
            </w:r>
          </w:p>
        </w:tc>
        <w:tc>
          <w:tcPr/>
          <w:p>
            <w:pPr>
              <w:pStyle w:val="Compact"/>
              <w:jc w:val="left"/>
            </w:pPr>
            <w:r>
              <w:t xml:space="preserve">$150.00 / product line</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Monthly compliance reporting and duty reconciliation</w:t>
            </w:r>
          </w:p>
        </w:tc>
        <w:tc>
          <w:tcPr/>
          <w:p>
            <w:pPr>
              <w:pStyle w:val="Compact"/>
              <w:jc w:val="left"/>
            </w:pPr>
            <w:r>
              <w:t xml:space="preserve">12 reports</w:t>
            </w:r>
          </w:p>
        </w:tc>
        <w:tc>
          <w:tcPr/>
          <w:p>
            <w:pPr>
              <w:pStyle w:val="Compact"/>
              <w:jc w:val="left"/>
            </w:pPr>
            <w:r>
              <w:t xml:space="preserve">$650.00 / report</w:t>
            </w:r>
          </w:p>
        </w:tc>
        <w:tc>
          <w:tcPr/>
          <w:p>
            <w:pPr>
              <w:pStyle w:val="Compact"/>
              <w:jc w:val="left"/>
            </w:pPr>
            <w:r>
              <w:t xml:space="preserve">$7,800.00</w:t>
            </w:r>
          </w:p>
        </w:tc>
      </w:tr>
      <w:tr>
        <w:tc>
          <w:tcPr/>
          <w:p>
            <w:pPr>
              <w:pStyle w:val="Compact"/>
              <w:jc w:val="left"/>
            </w:pPr>
            <w:r>
              <w:t xml:space="preserve">06</w:t>
            </w:r>
          </w:p>
        </w:tc>
        <w:tc>
          <w:tcPr/>
          <w:p>
            <w:pPr>
              <w:pStyle w:val="Compact"/>
              <w:jc w:val="left"/>
            </w:pPr>
            <w:r>
              <w:t xml:space="preserve">Emergency customs response and audit support (call-out rate)</w:t>
            </w:r>
          </w:p>
        </w:tc>
        <w:tc>
          <w:tcPr/>
          <w:p>
            <w:pPr>
              <w:pStyle w:val="Compact"/>
              <w:jc w:val="left"/>
            </w:pPr>
            <w:r>
              <w:t xml:space="preserve">As required (est. 8 call-outs)</w:t>
            </w:r>
          </w:p>
        </w:tc>
        <w:tc>
          <w:tcPr/>
          <w:p>
            <w:pPr>
              <w:pStyle w:val="Compact"/>
              <w:jc w:val="left"/>
            </w:pPr>
            <w:r>
              <w:t xml:space="preserve">$420.00 / call-out</w:t>
            </w:r>
          </w:p>
        </w:tc>
        <w:tc>
          <w:tcPr/>
          <w:p>
            <w:pPr>
              <w:pStyle w:val="Compact"/>
              <w:jc w:val="left"/>
            </w:pPr>
            <w:r>
              <w:t xml:space="preserve">$3,360.00</w:t>
            </w:r>
          </w:p>
        </w:tc>
      </w:tr>
      <w:tr>
        <w:tc>
          <w:tcPr/>
          <w:p>
            <w:pPr>
              <w:pStyle w:val="Compact"/>
              <w:jc w:val="left"/>
            </w:pPr>
            <w:r>
              <w:t xml:space="preserve">07</w:t>
            </w:r>
          </w:p>
        </w:tc>
        <w:tc>
          <w:tcPr/>
          <w:p>
            <w:pPr>
              <w:pStyle w:val="Compact"/>
              <w:jc w:val="left"/>
            </w:pPr>
            <w:r>
              <w:t xml:space="preserve">Travel and local transport within Australia Melbourne metropolitan area</w:t>
            </w:r>
          </w:p>
        </w:tc>
        <w:tc>
          <w:tcPr/>
          <w:p>
            <w:pPr>
              <w:pStyle w:val="Compact"/>
              <w:jc w:val="left"/>
            </w:pPr>
            <w:r>
              <w:t xml:space="preserve">12 months</w:t>
            </w:r>
          </w:p>
        </w:tc>
        <w:tc>
          <w:tcPr/>
          <w:p>
            <w:pPr>
              <w:pStyle w:val="Compact"/>
              <w:jc w:val="left"/>
            </w:pPr>
            <w:r>
              <w:t xml:space="preserve">Flat fee</w:t>
            </w:r>
          </w:p>
        </w:tc>
        <w:tc>
          <w:tcPr/>
          <w:p>
            <w:pPr>
              <w:pStyle w:val="Compact"/>
              <w:jc w:val="left"/>
            </w:pPr>
            <w:r>
              <w:t xml:space="preserve">$4,800.00</w:t>
            </w:r>
          </w:p>
        </w:tc>
      </w:tr>
      <w:tr>
        <w:tc>
          <w:tcPr/>
          <w:p>
            <w:pPr>
              <w:pStyle w:val="Compact"/>
              <w:jc w:val="left"/>
            </w:pPr>
            <w:r>
              <w:t xml:space="preserve">08</w:t>
            </w:r>
          </w:p>
        </w:tc>
        <w:tc>
          <w:tcPr/>
          <w:p>
            <w:pPr>
              <w:pStyle w:val="Compact"/>
              <w:jc w:val="left"/>
            </w:pPr>
            <w:r>
              <w:t xml:space="preserve">Software licence – ICE access, trade compliance platform, and document management</w:t>
            </w:r>
          </w:p>
        </w:tc>
        <w:tc>
          <w:tcPr/>
          <w:p>
            <w:pPr>
              <w:pStyle w:val="Compact"/>
              <w:jc w:val="left"/>
            </w:pPr>
            <w:r>
              <w:t xml:space="preserve">12 months</w:t>
            </w:r>
          </w:p>
        </w:tc>
        <w:tc>
          <w:tcPr/>
          <w:p>
            <w:pPr>
              <w:pStyle w:val="Compact"/>
              <w:jc w:val="left"/>
            </w:pPr>
            <w:r>
              <w:t xml:space="preserve">Flat fee</w:t>
            </w:r>
          </w:p>
        </w:tc>
        <w:tc>
          <w:tcPr/>
          <w:p>
            <w:pPr>
              <w:pStyle w:val="Compact"/>
              <w:jc w:val="left"/>
            </w:pPr>
            <w:r>
              <w:t xml:space="preserve">$5,400.00</w:t>
            </w:r>
          </w:p>
        </w:tc>
      </w:tr>
      <w:tr>
        <w:tc>
          <w:tcPr>
            <w:gridSpan w:val="4"/>
          </w:tcPr>
          <w:p>
            <w:pPr>
              <w:pStyle w:val="Compact"/>
              <w:jc w:val="left"/>
            </w:pPr>
            <w:r>
              <w:rPr>
                <w:bCs/>
                <w:b/>
              </w:rPr>
              <w:t xml:space="preserve">Subtotal (Excluding GST)</w:t>
            </w:r>
          </w:p>
        </w:tc>
        <w:tc>
          <w:tcPr/>
          <w:p>
            <w:pPr>
              <w:pStyle w:val="Compact"/>
              <w:jc w:val="left"/>
            </w:pPr>
            <w:r>
              <w:rPr>
                <w:bCs/>
                <w:b/>
              </w:rPr>
              <w:t xml:space="preserve">$242,314.00</w:t>
            </w:r>
          </w:p>
        </w:tc>
      </w:tr>
      <w:tr>
        <w:tc>
          <w:tcPr>
            <w:gridSpan w:val="4"/>
          </w:tcPr>
          <w:p>
            <w:pPr>
              <w:pStyle w:val="Compact"/>
              <w:jc w:val="left"/>
            </w:pPr>
            <w:r>
              <w:rPr>
                <w:bCs/>
                <w:b/>
              </w:rPr>
              <w:t xml:space="preserve">GST (10%)</w:t>
            </w:r>
          </w:p>
        </w:tc>
        <w:tc>
          <w:tcPr/>
          <w:p>
            <w:pPr>
              <w:pStyle w:val="Compact"/>
              <w:jc w:val="left"/>
            </w:pPr>
            <w:r>
              <w:rPr>
                <w:bCs/>
                <w:b/>
              </w:rPr>
              <w:t xml:space="preserve">$24,231.40</w:t>
            </w:r>
          </w:p>
        </w:tc>
      </w:tr>
      <w:tr>
        <w:tc>
          <w:tcPr>
            <w:gridSpan w:val="4"/>
          </w:tcPr>
          <w:p>
            <w:pPr>
              <w:pStyle w:val="Compact"/>
              <w:jc w:val="left"/>
            </w:pPr>
            <w:r>
              <w:rPr>
                <w:bCs/>
                <w:b/>
              </w:rPr>
              <w:t xml:space="preserve">TOTAL (Including GST)</w:t>
            </w:r>
          </w:p>
        </w:tc>
        <w:tc>
          <w:tcPr/>
          <w:p>
            <w:pPr>
              <w:pStyle w:val="Compact"/>
              <w:jc w:val="left"/>
            </w:pPr>
            <w:r>
              <w:rPr>
                <w:bCs/>
                <w:b/>
              </w:rPr>
              <w:t xml:space="preserve">$266,545.40</w:t>
            </w:r>
          </w:p>
        </w:tc>
      </w:tr>
    </w:tbl>
    <w:bookmarkEnd w:id="26"/>
    <w:bookmarkStart w:id="27"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Upon expiry, all rates and availability must be reconfirmed in writing.</w:t>
      </w:r>
    </w:p>
    <w:p>
      <w:pPr>
        <w:numPr>
          <w:ilvl w:val="0"/>
          <w:numId w:val="1002"/>
        </w:numPr>
        <w:pStyle w:val="Compact"/>
      </w:pPr>
      <w:r>
        <w:t xml:space="preserve">Payment terms: 50% deposit due upon acceptance of this Quotation Estimate; the remaining 50% payable in equal monthly instalments over the twelve-month engagement period, due on the 28th of each month.</w:t>
      </w:r>
    </w:p>
    <w:p>
      <w:pPr>
        <w:numPr>
          <w:ilvl w:val="0"/>
          <w:numId w:val="1002"/>
        </w:numPr>
        <w:pStyle w:val="Compact"/>
      </w:pPr>
      <w:r>
        <w:t xml:space="preserve">All amounts are quoted in Australian Dollars (AUD) and are inclusive of GST at the current rate of 10%, unless otherwise stated.</w:t>
      </w:r>
    </w:p>
    <w:p>
      <w:pPr>
        <w:numPr>
          <w:ilvl w:val="0"/>
          <w:numId w:val="1002"/>
        </w:numPr>
        <w:pStyle w:val="Compact"/>
      </w:pPr>
      <w:r>
        <w:t xml:space="preserve">The Customs Officer(s) engaged under this Quotation Estimate will operate in strict compliance with the Customs Act 1901 (Cth), the Biosecurity Act 2015 (Cth), and all applicable Victorian state regulations governing trade and border security in Australia Melbourne.</w:t>
      </w:r>
    </w:p>
    <w:p>
      <w:pPr>
        <w:numPr>
          <w:ilvl w:val="0"/>
          <w:numId w:val="1002"/>
        </w:numPr>
        <w:pStyle w:val="Compact"/>
      </w:pPr>
      <w:r>
        <w:t xml:space="preserve">Meridian Trade Compliance Pty Ltd shall maintain professional indemnity insurance of no less than AUD 10,000,000 and public liability insurance of no less than AUD 20,000,000 for the duration of the engagement.</w:t>
      </w:r>
    </w:p>
    <w:p>
      <w:pPr>
        <w:numPr>
          <w:ilvl w:val="0"/>
          <w:numId w:val="1002"/>
        </w:numPr>
        <w:pStyle w:val="Compact"/>
      </w:pPr>
      <w:r>
        <w:t xml:space="preserve">The client agrees to provide all necessary import/export documentation, commercial invoices, bills of lading, and product specifications in a timely manner to enable the Customs Officer to perform clearance activities without delay.</w:t>
      </w:r>
    </w:p>
    <w:p>
      <w:pPr>
        <w:numPr>
          <w:ilvl w:val="0"/>
          <w:numId w:val="1002"/>
        </w:numPr>
        <w:pStyle w:val="Compact"/>
      </w:pPr>
      <w:r>
        <w:t xml:space="preserve">Any additional services beyond the scope defined in this Quotation Estimate will be subject to a separate written variation agreement and additional charges at the rates specified in Schedule B of our standard service agreement.</w:t>
      </w:r>
    </w:p>
    <w:p>
      <w:pPr>
        <w:numPr>
          <w:ilvl w:val="0"/>
          <w:numId w:val="1002"/>
        </w:numPr>
        <w:pStyle w:val="Compact"/>
      </w:pPr>
      <w:r>
        <w:t xml:space="preserve">Either party may terminate this engagement with thirty (30) days written notice. In the event of early termination, the client shall be liable for all services rendered up to the termination date plus a 10% administrative fee on the remaining contract value.</w:t>
      </w:r>
    </w:p>
    <w:p>
      <w:pPr>
        <w:numPr>
          <w:ilvl w:val="0"/>
          <w:numId w:val="1002"/>
        </w:numPr>
        <w:pStyle w:val="Compact"/>
      </w:pPr>
      <w:r>
        <w:t xml:space="preserve">This Quotation Estimate does not constitute a binding contract until countersigned by both parties and the initial deposit has been received in full.</w:t>
      </w:r>
    </w:p>
    <w:p>
      <w:pPr>
        <w:numPr>
          <w:ilvl w:val="0"/>
          <w:numId w:val="1002"/>
        </w:numPr>
        <w:pStyle w:val="Compact"/>
      </w:pPr>
      <w:r>
        <w:t xml:space="preserve">All disputes arising from this engagement shall be resolved under the laws of the State of Victoria, Australia, and shall be subject to the exclusive jurisdiction of the courts of Australia Melbourne.</w:t>
      </w:r>
    </w:p>
    <w:bookmarkEnd w:id="27"/>
    <w:bookmarkStart w:id="30" w:name="acceptance-and-authorisation"/>
    <w:p>
      <w:pPr>
        <w:pStyle w:val="Heading2"/>
      </w:pPr>
      <w:r>
        <w:t xml:space="preserve">5. Acceptance and Authorisation</w:t>
      </w:r>
    </w:p>
    <w:p>
      <w:pPr>
        <w:pStyle w:val="FirstParagraph"/>
      </w:pPr>
      <w:r>
        <w:t xml:space="preserve">By signing below, the client acknowledges receipt of this Quotation Estimate and agrees to the terms, conditions, and pricing outlined herein for the provision of Customs Officer services in Australia Melbourne.</w:t>
      </w:r>
    </w:p>
    <w:bookmarkStart w:id="28" w:name="Xb2872acfaeb918e3382ae96897e494ecbaf9d48"/>
    <w:p>
      <w:pPr>
        <w:pStyle w:val="Heading4"/>
      </w:pPr>
      <w:r>
        <w:t xml:space="preserve">For and on behalf of Meridian Trade Compliance Pty Ltd</w:t>
      </w:r>
    </w:p>
    <w:p>
      <w:pPr>
        <w:pStyle w:val="FirstParagraph"/>
      </w:pPr>
      <w:r>
        <w:t xml:space="preserve">Name: R. Thompson</w:t>
      </w:r>
    </w:p>
    <w:p>
      <w:pPr>
        <w:pStyle w:val="BodyText"/>
      </w:pPr>
      <w:r>
        <w:t xml:space="preserve">Title: Trade Compliance Manager</w:t>
      </w:r>
    </w:p>
    <w:p>
      <w:pPr>
        <w:pStyle w:val="BodyText"/>
      </w:pPr>
      <w:r>
        <w:t xml:space="preserve">Date: _________________________</w:t>
      </w:r>
    </w:p>
    <w:bookmarkEnd w:id="28"/>
    <w:bookmarkStart w:id="29" w:name="for-and-on-behalf-of-the-client"/>
    <w:p>
      <w:pPr>
        <w:pStyle w:val="Heading4"/>
      </w:pPr>
      <w:r>
        <w:t xml:space="preserve">For and on behalf of the Client</w:t>
      </w:r>
    </w:p>
    <w:p>
      <w:pPr>
        <w:pStyle w:val="FirstParagraph"/>
      </w:pPr>
      <w:r>
        <w:t xml:space="preserve">Name: _________________________</w:t>
      </w:r>
    </w:p>
    <w:p>
      <w:pPr>
        <w:pStyle w:val="BodyText"/>
      </w:pPr>
      <w:r>
        <w:t xml:space="preserve">Title: _________________________</w:t>
      </w:r>
    </w:p>
    <w:p>
      <w:pPr>
        <w:pStyle w:val="BodyText"/>
      </w:pPr>
      <w:r>
        <w:t xml:space="preserve">Date: _________________________</w:t>
      </w:r>
    </w:p>
    <w:bookmarkEnd w:id="29"/>
    <w:p>
      <w:pPr>
        <w:pStyle w:val="BodyText"/>
      </w:pPr>
      <w:r>
        <w:t xml:space="preserve">Meridian Trade Compliance Pty Ltd | ABN 52 847 391 062 | Level 12, 333 Collins Street, Melbourne VIC 3000, Australia</w:t>
      </w:r>
    </w:p>
    <w:p>
      <w:pPr>
        <w:pStyle w:val="BodyText"/>
      </w:pPr>
      <w:r>
        <w:t xml:space="preserve">This Quotation Estimate is confidential and intended solely for the named client. Unauthorised reproduction or distribution is prohibited.</w:t>
      </w:r>
    </w:p>
    <w:p>
      <w:pPr>
        <w:pStyle w:val="BodyText"/>
      </w:pPr>
      <w:r>
        <w:t xml:space="preserve">Document Ref: QTE-MEL-2025-0047 | Page 1 of 1</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Australia Melbourne</dc:title>
  <dc:creator/>
  <dc:language>en</dc:language>
  <cp:keywords/>
  <dcterms:created xsi:type="dcterms:W3CDTF">2026-10-10T08:34:02Z</dcterms:created>
  <dcterms:modified xsi:type="dcterms:W3CDTF">2026-10-10T08:34:02Z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