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Customs Officer Services &amp; Consultancy</w:t>
      </w:r>
    </w:p>
    <w:p>
      <w:pPr>
        <w:pStyle w:val="BodyText"/>
      </w:pPr>
      <w:r>
        <w:t xml:space="preserve">Meridian Trade &amp; Logistics Solutions Ltd.</w:t>
      </w:r>
    </w:p>
    <w:p>
      <w:pPr>
        <w:pStyle w:val="BodyText"/>
      </w:pPr>
      <w:r>
        <w:t xml:space="preserve">House 42, Road 11, Banani,</w:t>
      </w:r>
      <w:r>
        <w:t xml:space="preserve"> </w:t>
      </w:r>
      <w:r>
        <w:t xml:space="preserve">Bangladesh Dhaka</w:t>
      </w:r>
      <w:r>
        <w:t xml:space="preserve"> </w:t>
      </w:r>
      <w:r>
        <w:t xml:space="preserve">1213</w:t>
      </w:r>
    </w:p>
    <w:p>
      <w:pPr>
        <w:pStyle w:val="BodyText"/>
      </w:pPr>
      <w:r>
        <w:t xml:space="preserve">Tel: +880-2-9887654 | Email: quotations@meridiantrade.com.bd</w:t>
      </w:r>
    </w:p>
    <w:bookmarkEnd w:id="20"/>
    <w:p>
      <w:pPr>
        <w:pStyle w:val="BodyText"/>
      </w:pPr>
      <w:r>
        <w:rPr>
          <w:bCs/>
          <w:b/>
        </w:rPr>
        <w:t xml:space="preserve">Quotation No.:</w:t>
      </w:r>
      <w:r>
        <w:t xml:space="preserve"> </w:t>
      </w:r>
      <w:r>
        <w:t xml:space="preserve">QTE-2025-0478</w:t>
      </w:r>
    </w:p>
    <w:p>
      <w:pPr>
        <w:pStyle w:val="BodyText"/>
      </w:pPr>
      <w:r>
        <w:rPr>
          <w:bCs/>
          <w:b/>
        </w:rPr>
        <w:t xml:space="preserve">Date of Issue:</w:t>
      </w:r>
      <w:r>
        <w:t xml:space="preserve"> </w:t>
      </w:r>
      <w:r>
        <w:t xml:space="preserve">15 June 2025</w:t>
      </w:r>
    </w:p>
    <w:p>
      <w:pPr>
        <w:pStyle w:val="BodyText"/>
      </w:pPr>
      <w:r>
        <w:rPr>
          <w:bCs/>
          <w:b/>
        </w:rPr>
        <w:t xml:space="preserve">Validity:</w:t>
      </w:r>
      <w:r>
        <w:t xml:space="preserve"> </w:t>
      </w:r>
      <w:r>
        <w:t xml:space="preserve">30 Days</w:t>
      </w:r>
    </w:p>
    <w:p>
      <w:pPr>
        <w:pStyle w:val="BodyText"/>
      </w:pPr>
      <w:r>
        <w:rPr>
          <w:bCs/>
          <w:b/>
        </w:rPr>
        <w:t xml:space="preserve">Location:</w:t>
      </w:r>
      <w:r>
        <w:t xml:space="preserve"> </w:t>
      </w:r>
      <w:r>
        <w:t xml:space="preserve">Bangladesh Dhaka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Delta Import-Export Corporation Ltd.</w:t>
            </w:r>
          </w:p>
        </w:tc>
      </w:tr>
      <w:tr>
        <w:tc>
          <w:tcPr/>
          <w:p>
            <w:pPr>
              <w:pStyle w:val="Compact"/>
              <w:jc w:val="left"/>
            </w:pPr>
            <w:r>
              <w:rPr>
                <w:bCs/>
                <w:b/>
              </w:rPr>
              <w:t xml:space="preserve">Address:</w:t>
            </w:r>
          </w:p>
        </w:tc>
        <w:tc>
          <w:tcPr/>
          <w:p>
            <w:pPr>
              <w:pStyle w:val="Compact"/>
              <w:jc w:val="left"/>
            </w:pPr>
            <w:r>
              <w:t xml:space="preserve">Plot 7, Gulshan Avenue,</w:t>
            </w:r>
            <w:r>
              <w:t xml:space="preserve"> </w:t>
            </w:r>
            <w:r>
              <w:t xml:space="preserve">Bangladesh Dhaka</w:t>
            </w:r>
            <w:r>
              <w:t xml:space="preserve"> </w:t>
            </w:r>
            <w:r>
              <w:t xml:space="preserve">1212</w:t>
            </w:r>
          </w:p>
        </w:tc>
      </w:tr>
      <w:tr>
        <w:tc>
          <w:tcPr/>
          <w:p>
            <w:pPr>
              <w:pStyle w:val="Compact"/>
              <w:jc w:val="left"/>
            </w:pPr>
            <w:r>
              <w:rPr>
                <w:bCs/>
                <w:b/>
              </w:rPr>
              <w:t xml:space="preserve">Contact Person:</w:t>
            </w:r>
          </w:p>
        </w:tc>
        <w:tc>
          <w:tcPr/>
          <w:p>
            <w:pPr>
              <w:pStyle w:val="Compact"/>
              <w:jc w:val="left"/>
            </w:pPr>
            <w:r>
              <w:t xml:space="preserve">Mr. Rafiqul Islam, Head of Operations</w:t>
            </w:r>
          </w:p>
        </w:tc>
      </w:tr>
      <w:tr>
        <w:tc>
          <w:tcPr/>
          <w:p>
            <w:pPr>
              <w:pStyle w:val="Compact"/>
              <w:jc w:val="left"/>
            </w:pPr>
            <w:r>
              <w:rPr>
                <w:bCs/>
                <w:b/>
              </w:rPr>
              <w:t xml:space="preserve">Trade License No.:</w:t>
            </w:r>
          </w:p>
        </w:tc>
        <w:tc>
          <w:tcPr/>
          <w:p>
            <w:pPr>
              <w:pStyle w:val="Compact"/>
              <w:jc w:val="left"/>
            </w:pPr>
            <w:r>
              <w:t xml:space="preserve">TL-2019-44821</w:t>
            </w:r>
          </w:p>
        </w:tc>
      </w:tr>
      <w:tr>
        <w:tc>
          <w:tcPr/>
          <w:p>
            <w:pPr>
              <w:pStyle w:val="Compact"/>
              <w:jc w:val="left"/>
            </w:pPr>
            <w:r>
              <w:rPr>
                <w:bCs/>
                <w:b/>
              </w:rPr>
              <w:t xml:space="preserve">CRIN:</w:t>
            </w:r>
          </w:p>
        </w:tc>
        <w:tc>
          <w:tcPr/>
          <w:p>
            <w:pPr>
              <w:pStyle w:val="Compact"/>
              <w:jc w:val="left"/>
            </w:pPr>
            <w:r>
              <w:t xml:space="preserve">001234567-0201</w:t>
            </w:r>
          </w:p>
        </w:tc>
      </w:tr>
    </w:tbl>
    <w:bookmarkEnd w:id="21"/>
    <w:bookmarkStart w:id="22" w:name="Xf658d5d146e484995c7b7f2898ad2b0a53514ae"/>
    <w:p>
      <w:pPr>
        <w:pStyle w:val="Heading2"/>
      </w:pPr>
      <w:r>
        <w:t xml:space="preserve">2. Scope of Services – Customs Officer Engagement</w:t>
      </w:r>
    </w:p>
    <w:p>
      <w:pPr>
        <w:pStyle w:val="FirstParagraph"/>
      </w:pPr>
      <w:r>
        <w:t xml:space="preserve">This</w:t>
      </w:r>
      <w:r>
        <w:t xml:space="preserve"> </w:t>
      </w:r>
      <w:r>
        <w:t xml:space="preserve">Quotation Estimate</w:t>
      </w:r>
      <w:r>
        <w:t xml:space="preserve"> </w:t>
      </w:r>
      <w:r>
        <w:t xml:space="preserve">is issued by Meridian Trade &amp; Logistics Solutions Ltd. for the provision of a dedicated, fully qualified</w:t>
      </w:r>
      <w:r>
        <w:t xml:space="preserve"> </w:t>
      </w:r>
      <w:r>
        <w:t xml:space="preserve">Customs Officer</w:t>
      </w:r>
      <w:r>
        <w:t xml:space="preserve"> </w:t>
      </w:r>
      <w:r>
        <w:t xml:space="preserve">to be stationed at the client's operational facility in</w:t>
      </w:r>
      <w:r>
        <w:t xml:space="preserve"> </w:t>
      </w:r>
      <w:r>
        <w:t xml:space="preserve">Bangladesh Dhaka</w:t>
      </w:r>
      <w:r>
        <w:t xml:space="preserve">. The</w:t>
      </w:r>
      <w:r>
        <w:t xml:space="preserve"> </w:t>
      </w:r>
      <w:r>
        <w:t xml:space="preserve">Customs Officer</w:t>
      </w:r>
      <w:r>
        <w:t xml:space="preserve"> </w:t>
      </w:r>
      <w:r>
        <w:t xml:space="preserve">shall be responsible for managing all import and export customs clearance procedures in strict compliance with the Bangladesh Customs Act 1984, the Bangladesh Customs Rules 1985, and all directives issued by the National Board of Revenue (NBR) and the Customs Department of the Government of the People's Republic of Bangladesh.</w:t>
      </w:r>
    </w:p>
    <w:p>
      <w:pPr>
        <w:pStyle w:val="BodyText"/>
      </w:pPr>
      <w:r>
        <w:t xml:space="preserve">The</w:t>
      </w:r>
      <w:r>
        <w:t xml:space="preserve"> </w:t>
      </w:r>
      <w:r>
        <w:t xml:space="preserve">Customs Officer</w:t>
      </w:r>
      <w:r>
        <w:t xml:space="preserve"> </w:t>
      </w:r>
      <w:r>
        <w:t xml:space="preserve">will operate primarily at the Chattogram Port liaison office and the Dhaka Dry Port (Tongi) facility, with a primary reporting base in</w:t>
      </w:r>
      <w:r>
        <w:t xml:space="preserve"> </w:t>
      </w:r>
      <w:r>
        <w:t xml:space="preserve">Bangladesh Dhaka</w:t>
      </w:r>
      <w:r>
        <w:t xml:space="preserve">. All documentation, filing, and communication with the Customs Department will be conducted in accordance with the latest e-Customs (ACE) system requirements.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Monthly salary and allowances for a senior</w:t>
            </w:r>
            <w:r>
              <w:t xml:space="preserve"> </w:t>
            </w:r>
            <w:r>
              <w:t xml:space="preserve">Customs Officer</w:t>
            </w:r>
            <w:r>
              <w:t xml:space="preserve"> </w:t>
            </w:r>
            <w:r>
              <w:t xml:space="preserve">(12+ years experience, NBR-licensed)</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Customs clearance processing fees (per shipment, up to 50 shipments per month)</w:t>
            </w:r>
          </w:p>
        </w:tc>
        <w:tc>
          <w:tcPr/>
          <w:p>
            <w:pPr>
              <w:pStyle w:val="Compact"/>
              <w:jc w:val="left"/>
            </w:pPr>
            <w:r>
              <w:t xml:space="preserve">12 months</w:t>
            </w:r>
          </w:p>
        </w:tc>
        <w:tc>
          <w:tcPr/>
          <w:p>
            <w:pPr>
              <w:pStyle w:val="Compact"/>
              <w:jc w:val="left"/>
            </w:pPr>
            <w:r>
              <w:t xml:space="preserve">3,500 / shipment</w:t>
            </w:r>
          </w:p>
        </w:tc>
        <w:tc>
          <w:tcPr/>
          <w:p>
            <w:pPr>
              <w:pStyle w:val="Compact"/>
              <w:jc w:val="left"/>
            </w:pPr>
            <w:r>
              <w:t xml:space="preserve">2,100,000</w:t>
            </w:r>
          </w:p>
        </w:tc>
      </w:tr>
      <w:tr>
        <w:tc>
          <w:tcPr/>
          <w:p>
            <w:pPr>
              <w:pStyle w:val="Compact"/>
              <w:jc w:val="left"/>
            </w:pPr>
            <w:r>
              <w:t xml:space="preserve">3</w:t>
            </w:r>
          </w:p>
        </w:tc>
        <w:tc>
          <w:tcPr/>
          <w:p>
            <w:pPr>
              <w:pStyle w:val="Compact"/>
              <w:jc w:val="left"/>
            </w:pPr>
            <w:r>
              <w:t xml:space="preserve">HS Code classification, duty calculation, and tariff advisory services</w:t>
            </w:r>
          </w:p>
        </w:tc>
        <w:tc>
          <w:tcPr/>
          <w:p>
            <w:pPr>
              <w:pStyle w:val="Compact"/>
              <w:jc w:val="left"/>
            </w:pPr>
            <w:r>
              <w:t xml:space="preserve">12 months</w:t>
            </w:r>
          </w:p>
        </w:tc>
        <w:tc>
          <w:tcPr/>
          <w:p>
            <w:pPr>
              <w:pStyle w:val="Compact"/>
              <w:jc w:val="left"/>
            </w:pPr>
            <w:r>
              <w:t xml:space="preserve">1,200 / entry</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Pre-shipment inspection coordination and documentation preparation</w:t>
            </w:r>
          </w:p>
        </w:tc>
        <w:tc>
          <w:tcPr/>
          <w:p>
            <w:pPr>
              <w:pStyle w:val="Compact"/>
              <w:jc w:val="left"/>
            </w:pPr>
            <w:r>
              <w:t xml:space="preserve">12 months</w:t>
            </w:r>
          </w:p>
        </w:tc>
        <w:tc>
          <w:tcPr/>
          <w:p>
            <w:pPr>
              <w:pStyle w:val="Compact"/>
              <w:jc w:val="left"/>
            </w:pPr>
            <w:r>
              <w:t xml:space="preserve">2,000 / shipment</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Compliance audit and annual customs audit support in</w:t>
            </w:r>
            <w:r>
              <w:t xml:space="preserve"> </w:t>
            </w:r>
            <w:r>
              <w:t xml:space="preserve">Bangladesh Dhaka</w:t>
            </w:r>
          </w:p>
        </w:tc>
        <w:tc>
          <w:tcPr/>
          <w:p>
            <w:pPr>
              <w:pStyle w:val="Compact"/>
              <w:jc w:val="left"/>
            </w:pPr>
            <w:r>
              <w:t xml:space="preserve">12 months</w:t>
            </w:r>
          </w:p>
        </w:tc>
        <w:tc>
          <w:tcPr/>
          <w:p>
            <w:pPr>
              <w:pStyle w:val="Compact"/>
              <w:jc w:val="left"/>
            </w:pPr>
            <w:r>
              <w:t xml:space="preserve">45,000 / year</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Transportation and field visit allowance (Dhaka to Chattogram / Tongi Dry Port)</w:t>
            </w:r>
          </w:p>
        </w:tc>
        <w:tc>
          <w:tcPr/>
          <w:p>
            <w:pPr>
              <w:pStyle w:val="Compact"/>
              <w:jc w:val="left"/>
            </w:pPr>
            <w:r>
              <w:t xml:space="preserve">12 months</w:t>
            </w:r>
          </w:p>
        </w:tc>
        <w:tc>
          <w:tcPr/>
          <w:p>
            <w:pPr>
              <w:pStyle w:val="Compact"/>
              <w:jc w:val="left"/>
            </w:pPr>
            <w:r>
              <w:t xml:space="preserve">15,000 / month</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Software license (e-Customs / ACE module) and digital filing infrastructure</w:t>
            </w:r>
          </w:p>
        </w:tc>
        <w:tc>
          <w:tcPr/>
          <w:p>
            <w:pPr>
              <w:pStyle w:val="Compact"/>
              <w:jc w:val="left"/>
            </w:pPr>
            <w:r>
              <w:t xml:space="preserve">12 months</w:t>
            </w:r>
          </w:p>
        </w:tc>
        <w:tc>
          <w:tcPr/>
          <w:p>
            <w:pPr>
              <w:pStyle w:val="Compact"/>
              <w:jc w:val="left"/>
            </w:pPr>
            <w:r>
              <w:t xml:space="preserve">25,000 / year</w:t>
            </w:r>
          </w:p>
        </w:tc>
        <w:tc>
          <w:tcPr/>
          <w:p>
            <w:pPr>
              <w:pStyle w:val="Compact"/>
              <w:jc w:val="left"/>
            </w:pPr>
            <w:r>
              <w:t xml:space="preserve">25,000</w:t>
            </w:r>
          </w:p>
        </w:tc>
      </w:tr>
      <w:tr>
        <w:tc>
          <w:tcPr/>
          <w:p>
            <w:pPr>
              <w:pStyle w:val="Compact"/>
              <w:jc w:val="left"/>
            </w:pPr>
            <w:r>
              <w:t xml:space="preserve">8</w:t>
            </w:r>
          </w:p>
        </w:tc>
        <w:tc>
          <w:tcPr/>
          <w:p>
            <w:pPr>
              <w:pStyle w:val="Compact"/>
              <w:jc w:val="left"/>
            </w:pPr>
            <w:r>
              <w:t xml:space="preserve">Contingency and miscellaneous operational charges (10%)</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574,000</w:t>
            </w:r>
          </w:p>
        </w:tc>
      </w:tr>
      <w:tr>
        <w:tc>
          <w:tcPr>
            <w:gridSpan w:val="4"/>
          </w:tcPr>
          <w:p>
            <w:pPr>
              <w:pStyle w:val="Compact"/>
              <w:jc w:val="right"/>
            </w:pPr>
            <w:r>
              <w:t xml:space="preserve">Grand Total (Inclusive of all applicable taxes)</w:t>
            </w:r>
          </w:p>
        </w:tc>
        <w:tc>
          <w:tcPr/>
          <w:p>
            <w:pPr>
              <w:pStyle w:val="Compact"/>
              <w:jc w:val="left"/>
            </w:pPr>
            <w:r>
              <w:t xml:space="preserve">6,369,000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will require re-confirmation of rates.</w:t>
      </w:r>
    </w:p>
    <w:p>
      <w:pPr>
        <w:numPr>
          <w:ilvl w:val="0"/>
          <w:numId w:val="1001"/>
        </w:numPr>
        <w:pStyle w:val="Compact"/>
      </w:pPr>
      <w:r>
        <w:t xml:space="preserve">Payment terms: 40% advance upon signing the service agreement, 40% upon completion of six (6) months of service, and 20% upon successful completion of the full twelve-month engagement.</w:t>
      </w:r>
    </w:p>
    <w:p>
      <w:pPr>
        <w:numPr>
          <w:ilvl w:val="0"/>
          <w:numId w:val="1001"/>
        </w:numPr>
        <w:pStyle w:val="Compact"/>
      </w:pPr>
      <w:r>
        <w:t xml:space="preserve">All payments shall be made in Bangladeshi Taka (BDT) via bank transfer to the account of Meridian Trade &amp; Logistics Solutions Ltd., BRAC Bank, Banani Branch,</w:t>
      </w:r>
      <w:r>
        <w:t xml:space="preserve"> </w:t>
      </w:r>
      <w:r>
        <w:t xml:space="preserve">Bangladesh Dhaka</w:t>
      </w:r>
      <w:r>
        <w:t xml:space="preserve">.</w:t>
      </w:r>
    </w:p>
    <w:p>
      <w:pPr>
        <w:numPr>
          <w:ilvl w:val="0"/>
          <w:numId w:val="1001"/>
        </w:numPr>
        <w:pStyle w:val="Compact"/>
      </w:pPr>
      <w:r>
        <w:t xml:space="preserve">The</w:t>
      </w:r>
      <w:r>
        <w:t xml:space="preserve"> </w:t>
      </w:r>
      <w:r>
        <w:t xml:space="preserve">Customs Officer</w:t>
      </w:r>
      <w:r>
        <w:t xml:space="preserve"> </w:t>
      </w:r>
      <w:r>
        <w:t xml:space="preserve">assigned shall hold a valid license issued by the National Board of Revenue and shall maintain professional indemnity insurance throughout the engagement period.</w:t>
      </w:r>
    </w:p>
    <w:p>
      <w:pPr>
        <w:numPr>
          <w:ilvl w:val="0"/>
          <w:numId w:val="1001"/>
        </w:numPr>
        <w:pStyle w:val="Compact"/>
      </w:pPr>
      <w:r>
        <w:t xml:space="preserve">Any additional shipments beyond the stipulated 50 per month will be charged at BDT 4,000 per shipment, subject to prior written approval from the client.</w:t>
      </w:r>
    </w:p>
    <w:p>
      <w:pPr>
        <w:numPr>
          <w:ilvl w:val="0"/>
          <w:numId w:val="1001"/>
        </w:numPr>
        <w:pStyle w:val="Compact"/>
      </w:pPr>
      <w:r>
        <w:t xml:space="preserve">This</w:t>
      </w:r>
      <w:r>
        <w:t xml:space="preserve"> </w:t>
      </w:r>
      <w:r>
        <w:t xml:space="preserve">Quotation Estimate</w:t>
      </w:r>
      <w:r>
        <w:t xml:space="preserve"> </w:t>
      </w:r>
      <w:r>
        <w:t xml:space="preserve">does not include government-imposed customs duties, VAT, or any penalties arising from non-compliance on the part of the client.</w:t>
      </w:r>
    </w:p>
    <w:p>
      <w:pPr>
        <w:numPr>
          <w:ilvl w:val="0"/>
          <w:numId w:val="1001"/>
        </w:numPr>
        <w:pStyle w:val="Compact"/>
      </w:pPr>
      <w:r>
        <w:t xml:space="preserve">Either party may terminate the agreement with thirty (30) days' written notice. In such cases, a pro-rata settlement of the</w:t>
      </w:r>
      <w:r>
        <w:t xml:space="preserve"> </w:t>
      </w:r>
      <w:r>
        <w:t xml:space="preserve">Quotation Estimate</w:t>
      </w:r>
      <w:r>
        <w:t xml:space="preserve"> </w:t>
      </w:r>
      <w:r>
        <w:t xml:space="preserve">amounts will be applied.</w:t>
      </w:r>
    </w:p>
    <w:p>
      <w:pPr>
        <w:numPr>
          <w:ilvl w:val="0"/>
          <w:numId w:val="1001"/>
        </w:numPr>
        <w:pStyle w:val="Compact"/>
      </w:pPr>
      <w:r>
        <w:t xml:space="preserve">All disputes arising from this engagement shall be resolved through arbitration in</w:t>
      </w:r>
      <w:r>
        <w:t xml:space="preserve"> </w:t>
      </w:r>
      <w:r>
        <w:t xml:space="preserve">Bangladesh Dhaka</w:t>
      </w:r>
      <w:r>
        <w:t xml:space="preserve"> </w:t>
      </w:r>
      <w:r>
        <w:t xml:space="preserve">in accordance with the Arbitration Act 2001 of Bangladesh.</w:t>
      </w:r>
    </w:p>
    <w:p>
      <w:pPr>
        <w:numPr>
          <w:ilvl w:val="0"/>
          <w:numId w:val="1001"/>
        </w:numPr>
        <w:pStyle w:val="Compact"/>
      </w:pPr>
      <w:r>
        <w:t xml:space="preserve">The</w:t>
      </w:r>
      <w:r>
        <w:t xml:space="preserve"> </w:t>
      </w:r>
      <w:r>
        <w:t xml:space="preserve">Customs Officer</w:t>
      </w:r>
      <w:r>
        <w:t xml:space="preserve"> </w:t>
      </w:r>
      <w:r>
        <w:t xml:space="preserve">shall maintain strict confidentiality regarding the client's trade data, shipment manifests, and commercial information at all times.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a</w:t>
      </w:r>
      <w:r>
        <w:t xml:space="preserve"> </w:t>
      </w:r>
      <w:r>
        <w:t xml:space="preserve">Customs Officer</w:t>
      </w:r>
      <w:r>
        <w:t xml:space="preserve"> </w:t>
      </w:r>
      <w:r>
        <w:t xml:space="preserve">as described herein, with all services to be rendered in and around</w:t>
      </w:r>
      <w:r>
        <w:t xml:space="preserve"> </w:t>
      </w:r>
      <w:r>
        <w:t xml:space="preserve">Bangladesh Dhaka</w:t>
      </w:r>
      <w:r>
        <w:t xml:space="preserve"> </w:t>
      </w:r>
      <w:r>
        <w:t xml:space="preserve">and its associated port facilities.</w:t>
      </w:r>
    </w:p>
    <w:p>
      <w:pPr>
        <w:pStyle w:val="BodyText"/>
      </w:pPr>
      <w:r>
        <w:rPr>
          <w:bCs/>
          <w:b/>
        </w:rPr>
        <w:t xml:space="preserve">For Meridian Trade &amp; Logistics Solutions Ltd.</w:t>
      </w:r>
      <w:r>
        <w:br/>
      </w:r>
      <w:r>
        <w:t xml:space="preserve">Authorized Signatory</w:t>
      </w:r>
      <w:r>
        <w:br/>
      </w:r>
      <w:r>
        <w:t xml:space="preserve">Name: Md. Abdul Karim</w:t>
      </w:r>
      <w:r>
        <w:br/>
      </w:r>
      <w:r>
        <w:t xml:space="preserve">Designation: Managing Director</w:t>
      </w:r>
      <w:r>
        <w:br/>
      </w:r>
      <w:r>
        <w:t xml:space="preserve">Date: _______________</w:t>
      </w:r>
    </w:p>
    <w:p>
      <w:pPr>
        <w:pStyle w:val="BodyText"/>
      </w:pPr>
      <w:r>
        <w:rPr>
          <w:bCs/>
          <w:b/>
        </w:rPr>
        <w:t xml:space="preserve">For Delta Import-Export Corporation Ltd.</w:t>
      </w:r>
      <w:r>
        <w:br/>
      </w:r>
      <w:r>
        <w:t xml:space="preserve">Authorized Signatory</w:t>
      </w:r>
      <w:r>
        <w:br/>
      </w:r>
      <w:r>
        <w:t xml:space="preserve">Name: Mr. Rafiqul Islam</w:t>
      </w:r>
      <w:r>
        <w:br/>
      </w:r>
      <w:r>
        <w:t xml:space="preserve">Designation: Head of Operations</w:t>
      </w:r>
      <w:r>
        <w:br/>
      </w:r>
      <w:r>
        <w:t xml:space="preserve">Date: _______________</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(Ref: QTE-2025-0478) is a non-binding document until formally accepted in writing by both parties. All rates are subject to revision in the event of significant changes in government policy, NBR directives, or operational cost structures in</w:t>
      </w:r>
      <w:r>
        <w:t xml:space="preserve"> </w:t>
      </w:r>
      <w:r>
        <w:t xml:space="preserve">Bangladesh Dhaka</w:t>
      </w:r>
      <w:r>
        <w:t xml:space="preserve">. The</w:t>
      </w:r>
      <w:r>
        <w:t xml:space="preserve"> </w:t>
      </w:r>
      <w:r>
        <w:t xml:space="preserve">Customs Officer</w:t>
      </w:r>
      <w:r>
        <w:t xml:space="preserve"> </w:t>
      </w:r>
      <w:r>
        <w:t xml:space="preserve">services described herein are provided in full compliance with the Bangladesh Customs Act 1984 and all applicable regulations of the National Board of Revenue.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Bangladesh Dhaka</dc:title>
  <dc:creator/>
  <dc:language>en</dc:language>
  <cp:keywords/>
  <dcterms:created xsi:type="dcterms:W3CDTF">2026-10-10T12:43:44Z</dcterms:created>
  <dcterms:modified xsi:type="dcterms:W3CDTF">2026-10-10T12:43:44Z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