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Port of Rio de Janeiro — Brazil</w:t>
      </w:r>
    </w:p>
    <w:p>
      <w:pPr>
        <w:pStyle w:val="BodyText"/>
      </w:pPr>
      <w:r>
        <w:t xml:space="preserve">Document Reference: QE-CO-RJ-2025-0472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Calendar Days</w:t>
      </w:r>
    </w:p>
    <w:p>
      <w:pPr>
        <w:pStyle w:val="BodyText"/>
      </w:pPr>
      <w:r>
        <w:rPr>
          <w:bCs/>
          <w:b/>
        </w:rPr>
        <w:t xml:space="preserve">Location:</w:t>
      </w:r>
      <w:r>
        <w:t xml:space="preserve"> </w:t>
      </w:r>
      <w:r>
        <w:t xml:space="preserve">Brazil, Rio de Janeiro</w:t>
      </w:r>
    </w:p>
    <w:p>
      <w:pPr>
        <w:pStyle w:val="BodyText"/>
      </w:pPr>
      <w:r>
        <w:rPr>
          <w:bCs/>
          <w:b/>
        </w:rPr>
        <w:t xml:space="preserve">Service Category:</w:t>
      </w:r>
      <w:r>
        <w:t xml:space="preserve"> </w:t>
      </w:r>
      <w:r>
        <w:t xml:space="preserve">Customs Officer</w:t>
      </w:r>
    </w:p>
    <w:bookmarkStart w:id="21" w:name="issuing-company-information"/>
    <w:p>
      <w:pPr>
        <w:pStyle w:val="Heading2"/>
      </w:pPr>
      <w:r>
        <w:t xml:space="preserve">1. Issuing Company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Meridian Trade Compliance &amp; Logistics Solutions Ltda.</w:t>
      </w:r>
      <w:r>
        <w:t xml:space="preserve">, a registered customs brokerage and trade facilitation firm operating under CNPJ 12.345.678/0001-90, with its principal office located at Avenida Rio Branco, 1200, Sala 845, Centro, Rio de Janeiro, RJ — CEP 20040-001, Brazil. The company holds a valid authorization from the Brazilian Federal Revenue Service (Receita Federal do Brasil) and the Brazilian Customs Authority (Secretaria da Receita Federal) to provide licensed</w:t>
      </w:r>
      <w:r>
        <w:t xml:space="preserve"> </w:t>
      </w:r>
      <w:r>
        <w:t xml:space="preserve">Customs Officer</w:t>
      </w:r>
      <w:r>
        <w:t xml:space="preserve"> </w:t>
      </w:r>
      <w:r>
        <w:t xml:space="preserve">services throughout the state of Rio de Janeiro and the broader Southeast region of Brazil.</w:t>
      </w:r>
    </w:p>
    <w:bookmarkEnd w:id="21"/>
    <w:bookmarkStart w:id="22" w:name="client-requesting-party"/>
    <w:p>
      <w:pPr>
        <w:pStyle w:val="Heading2"/>
      </w:pPr>
      <w:r>
        <w:t xml:space="preserve">2. Client / Requesting Party</w:t>
      </w:r>
    </w:p>
    <w:p>
      <w:pPr>
        <w:pStyle w:val="FirstParagraph"/>
      </w:pPr>
      <w:r>
        <w:t xml:space="preserve">This</w:t>
      </w:r>
      <w:r>
        <w:t xml:space="preserve"> </w:t>
      </w:r>
      <w:r>
        <w:t xml:space="preserve">Quotation Estimate</w:t>
      </w:r>
      <w:r>
        <w:t xml:space="preserve"> </w:t>
      </w:r>
      <w:r>
        <w:t xml:space="preserve">is prepared for</w:t>
      </w:r>
      <w:r>
        <w:t xml:space="preserve"> </w:t>
      </w:r>
      <w:r>
        <w:rPr>
          <w:bCs/>
          <w:b/>
        </w:rPr>
        <w:t xml:space="preserve">Atlantic Import-Export Trading Co. S.A.</w:t>
      </w:r>
      <w:r>
        <w:t xml:space="preserve">, CNPJ 98.765.432/0001-15, headquartered at Rua das Laranjeiras, 450, Botafogo, Rio de Janeiro, RJ — CEP 22240-000, Brazil. The client has requested a comprehensive estimate for the engagement of a dedicated</w:t>
      </w:r>
      <w:r>
        <w:t xml:space="preserve"> </w:t>
      </w:r>
      <w:r>
        <w:t xml:space="preserve">Customs Officer</w:t>
      </w:r>
      <w:r>
        <w:t xml:space="preserve"> </w:t>
      </w:r>
      <w:r>
        <w:t xml:space="preserve">to manage all import, export, and transshipment clearance operations at the Port of Rio de Janeiro (Porto do Rio) and the Santos corridor for the upcoming fiscal quarter.</w:t>
      </w:r>
    </w:p>
    <w:bookmarkEnd w:id="22"/>
    <w:bookmarkStart w:id="23" w:name="Xf658d5d146e484995c7b7f2898ad2b0a53514ae"/>
    <w:p>
      <w:pPr>
        <w:pStyle w:val="Heading2"/>
      </w:pPr>
      <w:r>
        <w:t xml:space="preserve">3. Scope of Services — Customs Officer Engagement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and responsibilities in full compliance with Brazilian federal and state regulations, including but not limited to the Lei Aduaneira (Law No. 10,833/2003), the Normative Instructions of the Receita Federal, and the operational protocols of the Porto do Rio de Janeiro:</w:t>
      </w:r>
    </w:p>
    <w:p>
      <w:pPr>
        <w:numPr>
          <w:ilvl w:val="0"/>
          <w:numId w:val="1001"/>
        </w:numPr>
        <w:pStyle w:val="Compact"/>
      </w:pPr>
      <w:r>
        <w:t xml:space="preserve">Preparation, review, and submission of all customs declarations (Declarações de Importação — DI, and Declarações de Exportação — DE) through the SISCOMEX electronic platform.</w:t>
      </w:r>
    </w:p>
    <w:p>
      <w:pPr>
        <w:numPr>
          <w:ilvl w:val="0"/>
          <w:numId w:val="1001"/>
        </w:numPr>
        <w:pStyle w:val="Compact"/>
      </w:pPr>
      <w:r>
        <w:t xml:space="preserve">Classification of goods under the NCM (Nomenclatura Comum do Mercosul) tariff schedule and determination of applicable import duties, ICMS, IPI, PIS/COFINS, and other levies.</w:t>
      </w:r>
    </w:p>
    <w:p>
      <w:pPr>
        <w:numPr>
          <w:ilvl w:val="0"/>
          <w:numId w:val="1001"/>
        </w:numPr>
        <w:pStyle w:val="Compact"/>
      </w:pPr>
      <w:r>
        <w:t xml:space="preserve">Coordination with the Brazilian Customs Authority (Receita Federal) at the Rio de Janeiro port terminal, including physical inspection scheduling, document verification, and resolution of any customs holds or seizures.</w:t>
      </w:r>
    </w:p>
    <w:p>
      <w:pPr>
        <w:numPr>
          <w:ilvl w:val="0"/>
          <w:numId w:val="1001"/>
        </w:numPr>
        <w:pStyle w:val="Compact"/>
      </w:pPr>
      <w:r>
        <w:t xml:space="preserve">Management of the full customs clearance lifecycle from arrival notification (Manifesto de Carga) through final release (Liberação da Carga) at the Port of Rio de Janeiro.</w:t>
      </w:r>
    </w:p>
    <w:p>
      <w:pPr>
        <w:numPr>
          <w:ilvl w:val="0"/>
          <w:numId w:val="1001"/>
        </w:numPr>
        <w:pStyle w:val="Compact"/>
      </w:pPr>
      <w:r>
        <w:t xml:space="preserve">Advisory support on trade compliance, origin certificates, anti-dumping duties, and bilateral trade agreements relevant to the client's supply chain.</w:t>
      </w:r>
    </w:p>
    <w:p>
      <w:pPr>
        <w:numPr>
          <w:ilvl w:val="0"/>
          <w:numId w:val="1001"/>
        </w:numPr>
        <w:pStyle w:val="Compact"/>
      </w:pPr>
      <w:r>
        <w:t xml:space="preserve">Maintenance of a complete digital and physical record of all customs documentation for a minimum retention period of five (5) years as mandated by Brazilian law.</w:t>
      </w:r>
    </w:p>
    <w:p>
      <w:pPr>
        <w:numPr>
          <w:ilvl w:val="0"/>
          <w:numId w:val="1001"/>
        </w:numPr>
        <w:pStyle w:val="Compact"/>
      </w:pPr>
      <w:r>
        <w:t xml:space="preserve">Weekly reporting to the client's logistics directorate summarizing clearance volumes, duty expenditures, and any regulatory updates affecting operations in Brazil, Rio de Janeiro.</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Dedicated Customs Officer — Full-time engagement (8 hrs/day, 5 days/week) at Port of Rio de Janeiro terminal</w:t>
            </w:r>
          </w:p>
        </w:tc>
        <w:tc>
          <w:tcPr/>
          <w:p>
            <w:pPr>
              <w:pStyle w:val="Compact"/>
              <w:jc w:val="left"/>
            </w:pPr>
            <w:r>
              <w:t xml:space="preserve">1 Officer / 3 months</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02</w:t>
            </w:r>
          </w:p>
        </w:tc>
        <w:tc>
          <w:tcPr/>
          <w:p>
            <w:pPr>
              <w:pStyle w:val="Compact"/>
              <w:jc w:val="left"/>
            </w:pPr>
            <w:r>
              <w:t xml:space="preserve">Customs declaration processing (DI/DE) — per shipment via SISCOMEX</w:t>
            </w:r>
          </w:p>
        </w:tc>
        <w:tc>
          <w:tcPr/>
          <w:p>
            <w:pPr>
              <w:pStyle w:val="Compact"/>
              <w:jc w:val="left"/>
            </w:pPr>
            <w:r>
              <w:t xml:space="preserve">Up to 120 declarations</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NCM classification and tariff advisory consultation</w:t>
            </w:r>
          </w:p>
        </w:tc>
        <w:tc>
          <w:tcPr/>
          <w:p>
            <w:pPr>
              <w:pStyle w:val="Compact"/>
              <w:jc w:val="left"/>
            </w:pPr>
            <w:r>
              <w:t xml:space="preserve">Unlimited / 3 months</w:t>
            </w:r>
          </w:p>
        </w:tc>
        <w:tc>
          <w:tcPr/>
          <w:p>
            <w:pPr>
              <w:pStyle w:val="Compact"/>
              <w:jc w:val="left"/>
            </w:pPr>
            <w:r>
              <w:t xml:space="preserve">R$ 8,000.00</w:t>
            </w:r>
          </w:p>
        </w:tc>
        <w:tc>
          <w:tcPr/>
          <w:p>
            <w:pPr>
              <w:pStyle w:val="Compact"/>
              <w:jc w:val="left"/>
            </w:pPr>
            <w:r>
              <w:t xml:space="preserve">R$ 8,000.00</w:t>
            </w:r>
          </w:p>
        </w:tc>
      </w:tr>
      <w:tr>
        <w:tc>
          <w:tcPr/>
          <w:p>
            <w:pPr>
              <w:pStyle w:val="Compact"/>
              <w:jc w:val="left"/>
            </w:pPr>
            <w:r>
              <w:t xml:space="preserve">04</w:t>
            </w:r>
          </w:p>
        </w:tc>
        <w:tc>
          <w:tcPr/>
          <w:p>
            <w:pPr>
              <w:pStyle w:val="Compact"/>
              <w:jc w:val="left"/>
            </w:pPr>
            <w:r>
              <w:t xml:space="preserve">Physical inspection coordination and on-site representation at Rio de Janeiro port</w:t>
            </w:r>
          </w:p>
        </w:tc>
        <w:tc>
          <w:tcPr/>
          <w:p>
            <w:pPr>
              <w:pStyle w:val="Compact"/>
              <w:jc w:val="left"/>
            </w:pPr>
            <w:r>
              <w:t xml:space="preserve">Up to 30 inspections</w:t>
            </w:r>
          </w:p>
        </w:tc>
        <w:tc>
          <w:tcPr/>
          <w:p>
            <w:pPr>
              <w:pStyle w:val="Compact"/>
              <w:jc w:val="left"/>
            </w:pPr>
            <w:r>
              <w:t xml:space="preserve">R$ 600.00</w:t>
            </w:r>
          </w:p>
        </w:tc>
        <w:tc>
          <w:tcPr/>
          <w:p>
            <w:pPr>
              <w:pStyle w:val="Compact"/>
              <w:jc w:val="left"/>
            </w:pPr>
            <w:r>
              <w:t xml:space="preserve">R$ 18,000.00</w:t>
            </w:r>
          </w:p>
        </w:tc>
      </w:tr>
      <w:tr>
        <w:tc>
          <w:tcPr/>
          <w:p>
            <w:pPr>
              <w:pStyle w:val="Compact"/>
              <w:jc w:val="left"/>
            </w:pPr>
            <w:r>
              <w:t xml:space="preserve">05</w:t>
            </w:r>
          </w:p>
        </w:tc>
        <w:tc>
          <w:tcPr/>
          <w:p>
            <w:pPr>
              <w:pStyle w:val="Compact"/>
              <w:jc w:val="left"/>
            </w:pPr>
            <w:r>
              <w:t xml:space="preserve">Regulatory compliance audit and documentation retention management</w:t>
            </w:r>
          </w:p>
        </w:tc>
        <w:tc>
          <w:tcPr/>
          <w:p>
            <w:pPr>
              <w:pStyle w:val="Compact"/>
              <w:jc w:val="left"/>
            </w:pPr>
            <w:r>
              <w:t xml:space="preserve">1 engagement / 3 months</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06</w:t>
            </w:r>
          </w:p>
        </w:tc>
        <w:tc>
          <w:tcPr/>
          <w:p>
            <w:pPr>
              <w:pStyle w:val="Compact"/>
              <w:jc w:val="left"/>
            </w:pPr>
            <w:r>
              <w:t xml:space="preserve">Emergency after-hours customs clearance support (weekends and public holidays in Rio de Janeiro)</w:t>
            </w:r>
          </w:p>
        </w:tc>
        <w:tc>
          <w:tcPr/>
          <w:p>
            <w:pPr>
              <w:pStyle w:val="Compact"/>
              <w:jc w:val="left"/>
            </w:pPr>
            <w:r>
              <w:t xml:space="preserve">Up to 10 calls</w:t>
            </w:r>
          </w:p>
        </w:tc>
        <w:tc>
          <w:tcPr/>
          <w:p>
            <w:pPr>
              <w:pStyle w:val="Compact"/>
              <w:jc w:val="left"/>
            </w:pPr>
            <w:r>
              <w:t xml:space="preserve">R$ 1,200.00</w:t>
            </w:r>
          </w:p>
        </w:tc>
        <w:tc>
          <w:tcPr/>
          <w:p>
            <w:pPr>
              <w:pStyle w:val="Compact"/>
              <w:jc w:val="left"/>
            </w:pPr>
            <w:r>
              <w:t xml:space="preserve">R$ 12,000.00</w:t>
            </w:r>
          </w:p>
        </w:tc>
      </w:tr>
      <w:tr>
        <w:tc>
          <w:tcPr/>
          <w:p>
            <w:pPr>
              <w:pStyle w:val="Compact"/>
              <w:jc w:val="left"/>
            </w:pPr>
            <w:r>
              <w:t xml:space="preserve">07</w:t>
            </w:r>
          </w:p>
        </w:tc>
        <w:tc>
          <w:tcPr/>
          <w:p>
            <w:pPr>
              <w:pStyle w:val="Compact"/>
              <w:jc w:val="left"/>
            </w:pPr>
            <w:r>
              <w:t xml:space="preserve">Travel and local transportation within Rio de Janeiro metropolitan area for port visits</w:t>
            </w:r>
          </w:p>
        </w:tc>
        <w:tc>
          <w:tcPr/>
          <w:p>
            <w:pPr>
              <w:pStyle w:val="Compact"/>
              <w:jc w:val="left"/>
            </w:pPr>
            <w:r>
              <w:t xml:space="preserve">3 months</w:t>
            </w:r>
          </w:p>
        </w:tc>
        <w:tc>
          <w:tcPr/>
          <w:p>
            <w:pPr>
              <w:pStyle w:val="Compact"/>
              <w:jc w:val="left"/>
            </w:pPr>
            <w:r>
              <w:t xml:space="preserve">R$ 3,000.00</w:t>
            </w:r>
          </w:p>
        </w:tc>
        <w:tc>
          <w:tcPr/>
          <w:p>
            <w:pPr>
              <w:pStyle w:val="Compact"/>
              <w:jc w:val="left"/>
            </w:pPr>
            <w:r>
              <w:t xml:space="preserve">R$ 3,000.00</w:t>
            </w:r>
          </w:p>
        </w:tc>
      </w:tr>
      <w:tr>
        <w:tc>
          <w:tcPr>
            <w:gridSpan w:val="4"/>
          </w:tcPr>
          <w:p>
            <w:pPr>
              <w:pStyle w:val="Compact"/>
              <w:jc w:val="right"/>
            </w:pPr>
            <w:r>
              <w:t xml:space="preserve">SUBTOTAL (BRL)</w:t>
            </w:r>
          </w:p>
        </w:tc>
        <w:tc>
          <w:tcPr/>
          <w:p>
            <w:pPr>
              <w:pStyle w:val="Compact"/>
              <w:jc w:val="left"/>
            </w:pPr>
            <w:r>
              <w:t xml:space="preserve">R$ 144,000.00</w:t>
            </w:r>
          </w:p>
        </w:tc>
      </w:tr>
      <w:tr>
        <w:tc>
          <w:tcPr>
            <w:gridSpan w:val="4"/>
          </w:tcPr>
          <w:p>
            <w:pPr>
              <w:pStyle w:val="Compact"/>
              <w:jc w:val="right"/>
            </w:pPr>
            <w:r>
              <w:t xml:space="preserve">Applicable Taxes — ISS (3.5%) + PIS/COFINS (9.25%)</w:t>
            </w:r>
          </w:p>
        </w:tc>
        <w:tc>
          <w:tcPr/>
          <w:p>
            <w:pPr>
              <w:pStyle w:val="Compact"/>
              <w:jc w:val="left"/>
            </w:pPr>
            <w:r>
              <w:t xml:space="preserve">R$ 18,252.00</w:t>
            </w:r>
          </w:p>
        </w:tc>
      </w:tr>
      <w:tr>
        <w:tc>
          <w:tcPr>
            <w:gridSpan w:val="4"/>
          </w:tcPr>
          <w:p>
            <w:pPr>
              <w:pStyle w:val="Compact"/>
              <w:jc w:val="right"/>
            </w:pPr>
            <w:r>
              <w:t xml:space="preserve">GRAND TOTAL (BRL)</w:t>
            </w:r>
          </w:p>
        </w:tc>
        <w:tc>
          <w:tcPr/>
          <w:p>
            <w:pPr>
              <w:pStyle w:val="Compact"/>
              <w:jc w:val="left"/>
            </w:pPr>
            <w:r>
              <w:t xml:space="preserve">R$ 162,252.00</w:t>
            </w:r>
          </w:p>
        </w:tc>
      </w:tr>
    </w:tbl>
    <w:p>
      <w:pPr>
        <w:pStyle w:val="BodyText"/>
      </w:pPr>
      <w:r>
        <w:t xml:space="preserve">* All prices are quoted in Brazilian Reais (BRL). An equivalent amount in United States Dollars (USD) at the Central Bank of Brazil (Banco Central do Brasil) reference rate on the date of contract execution shall be provided upon request. The</w:t>
      </w:r>
      <w:r>
        <w:t xml:space="preserve"> </w:t>
      </w:r>
      <w:r>
        <w:t xml:space="preserve">Quotation Estimate</w:t>
      </w:r>
      <w:r>
        <w:t xml:space="preserve"> </w:t>
      </w:r>
      <w:r>
        <w:t xml:space="preserve">does not include third-party port handling fees, terminal storage charges, or government-imposed customs duties, which are billed directly by the respective authorities.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BRL exchange rate, applicable tax legislation in Brazil, or operational cost adjustments at the Port of Rio de Janeiro.</w:t>
      </w:r>
    </w:p>
    <w:p>
      <w:pPr>
        <w:numPr>
          <w:ilvl w:val="0"/>
          <w:numId w:val="1002"/>
        </w:numPr>
        <w:pStyle w:val="Compact"/>
      </w:pPr>
      <w:r>
        <w:t xml:space="preserve">Payment terms: 50% advance deposit upon contract signing; 50% upon completion of the three-month service period. Payment shall be made via bank transfer (TED/DOC) to the account of Meridian Trade Compliance &amp; Logistics Solutions Ltda.</w:t>
      </w:r>
    </w:p>
    <w:p>
      <w:pPr>
        <w:numPr>
          <w:ilvl w:val="0"/>
          <w:numId w:val="1002"/>
        </w:numPr>
        <w:pStyle w:val="Compact"/>
      </w:pPr>
      <w:r>
        <w:t xml:space="preserve">The</w:t>
      </w:r>
      <w:r>
        <w:t xml:space="preserve"> </w:t>
      </w:r>
      <w:r>
        <w:t xml:space="preserve">Customs Officer</w:t>
      </w:r>
      <w:r>
        <w:t xml:space="preserve"> </w:t>
      </w:r>
      <w:r>
        <w:t xml:space="preserve">assigned to this engagement shall hold a valid registration with the Receita Federal and shall be subject to a background verification and professional competency assessment prior to commencement of duties in Rio de Janeiro.</w:t>
      </w:r>
    </w:p>
    <w:p>
      <w:pPr>
        <w:numPr>
          <w:ilvl w:val="0"/>
          <w:numId w:val="1002"/>
        </w:numPr>
        <w:pStyle w:val="Compact"/>
      </w:pPr>
      <w:r>
        <w:t xml:space="preserve">Either party may terminate the engagement with a written notice of fifteen (15) business days. In the event of early termination, all services rendered up to the termination date shall be invoiced pro-rata.</w:t>
      </w:r>
    </w:p>
    <w:p>
      <w:pPr>
        <w:numPr>
          <w:ilvl w:val="0"/>
          <w:numId w:val="1002"/>
        </w:numPr>
        <w:pStyle w:val="Compact"/>
      </w:pPr>
      <w:r>
        <w:t xml:space="preserve">All data and documentation handled by the</w:t>
      </w:r>
      <w:r>
        <w:t xml:space="preserve"> </w:t>
      </w:r>
      <w:r>
        <w:t xml:space="preserve">Customs Officer</w:t>
      </w:r>
      <w:r>
        <w:t xml:space="preserve"> </w:t>
      </w:r>
      <w:r>
        <w:t xml:space="preserve">shall be treated as strictly confidential in accordance with the Brazilian General Data Protection Law (LGPD — Lei No. 13.709/2018).</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(Contrato de Prestação de Serviços) incorporating these terms.</w:t>
      </w:r>
    </w:p>
    <w:p>
      <w:pPr>
        <w:numPr>
          <w:ilvl w:val="0"/>
          <w:numId w:val="1002"/>
        </w:numPr>
        <w:pStyle w:val="Compact"/>
      </w:pPr>
      <w:r>
        <w:t xml:space="preserve">Any disputes arising from this engagement shall be resolved under the jurisdiction of the courts of Rio de Janeiro, State of Rio de Janeiro, Brazil.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Customs Officer</w:t>
      </w:r>
      <w:r>
        <w:t xml:space="preserve"> </w:t>
      </w:r>
      <w:r>
        <w:t xml:space="preserve">services in</w:t>
      </w:r>
      <w:r>
        <w:t xml:space="preserve"> </w:t>
      </w:r>
      <w:r>
        <w:t xml:space="preserve">Brazil, Rio de Janeiro</w:t>
      </w:r>
      <w:r>
        <w:t xml:space="preserve">, and confirms that all terms, conditions, and cost items have been reviewed and understood. The client's signature authorizes the issuing company to proceed with the engagement of the</w:t>
      </w:r>
      <w:r>
        <w:t xml:space="preserve"> </w:t>
      </w:r>
      <w:r>
        <w:t xml:space="preserve">Customs Officer</w:t>
      </w:r>
      <w:r>
        <w:t xml:space="preserve"> </w:t>
      </w:r>
      <w:r>
        <w:t xml:space="preserve">as described herein, subject to the execution of the formal Service Agreement.</w:t>
      </w:r>
    </w:p>
    <w:p>
      <w:pPr>
        <w:pStyle w:val="BodyText"/>
      </w:pPr>
      <w:r>
        <w:rPr>
          <w:bCs/>
          <w:b/>
        </w:rPr>
        <w:t xml:space="preserve">For Meridian Trade Compliance &amp; Logistics Solutions Ltda.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Atlantic Import-Export Trading Co. S.A.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Quotation Estimate</w:t>
      </w:r>
      <w:r>
        <w:t xml:space="preserve"> </w:t>
      </w:r>
      <w:r>
        <w:t xml:space="preserve">QE-CO-RJ-2025-0472 — Customs Officer Services — Brazil, Rio de Janeiro</w:t>
      </w:r>
      <w:r>
        <w:br/>
      </w:r>
      <w:r>
        <w:t xml:space="preserve">Meridian Trade Compliance &amp; Logistics Solutions Ltda. — CNPJ 12.345.678/0001-90</w:t>
      </w:r>
      <w:r>
        <w:br/>
      </w:r>
      <w:r>
        <w:t xml:space="preserve">Avenida Rio Branco, 1200, Sala 845, Centro, Rio de Janeiro, RJ — CEP 20040-001, Brazil</w:t>
      </w:r>
      <w:r>
        <w:br/>
      </w:r>
      <w:r>
        <w:t xml:space="preserve">Tel: +55 (21) 3456-7890  |  Email: quotations@meridiantrade.com.br</w:t>
      </w:r>
      <w:r>
        <w:br/>
      </w:r>
      <w:r>
        <w:rPr>
          <w:iCs/>
          <w:i/>
        </w:rPr>
        <w:t xml:space="preserve">This document is generated electronically and does not require a physical stamp to be valid.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Brazil Rio de Janeiro</dc:title>
  <dc:creator/>
  <dc:language>en</dc:language>
  <cp:keywords/>
  <dcterms:created xsi:type="dcterms:W3CDTF">2026-10-10T10:21:25Z</dcterms:created>
  <dcterms:modified xsi:type="dcterms:W3CDTF">2026-10-10T10:21:25Z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