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rPr>
          <w:bCs/>
          <w:b/>
        </w:rPr>
        <w:t xml:space="preserve">Andes Trade Compliance &amp; Logistics S.A.S.</w:t>
      </w:r>
    </w:p>
    <w:p>
      <w:pPr>
        <w:pStyle w:val="BodyText"/>
      </w:pPr>
      <w:r>
        <w:t xml:space="preserve">Calle 43 # 48A-120, El Poblado, Medellín, Antioquia, Colombia</w:t>
      </w:r>
    </w:p>
    <w:p>
      <w:pPr>
        <w:pStyle w:val="BodyText"/>
      </w:pPr>
      <w:r>
        <w:t xml:space="preserve">NIT: 900.456.789-1 | RUT: 90045678910001 | Phone: +57 (604) 444 5566 | Email: quotes@andestrade.com.co</w:t>
      </w:r>
    </w:p>
    <w:p>
      <w:pPr>
        <w:pStyle w:val="BodyText"/>
      </w:pPr>
      <w:r>
        <w:t xml:space="preserve">Customs Officer Services</w:t>
      </w:r>
      <w:r>
        <w:t xml:space="preserve"> </w:t>
      </w:r>
      <w:r>
        <w:t xml:space="preserve"> </w:t>
      </w:r>
      <w:r>
        <w:t xml:space="preserve"> </w:t>
      </w:r>
      <w:r>
        <w:t xml:space="preserve">Colombia Medellín</w:t>
      </w:r>
    </w:p>
    <w:bookmarkEnd w:id="20"/>
    <w:p>
      <w:pPr>
        <w:pStyle w:val="BodyText"/>
      </w:pPr>
      <w:r>
        <w:rPr>
          <w:bCs/>
          <w:b/>
        </w:rPr>
        <w:t xml:space="preserve">Quotation Estimate No.:</w:t>
      </w:r>
      <w:r>
        <w:t xml:space="preserve"> </w:t>
      </w:r>
      <w:r>
        <w:t xml:space="preserve">QE-CO-MDE-2025-0347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For:</w:t>
      </w:r>
      <w:r>
        <w:t xml:space="preserve"> </w:t>
      </w:r>
      <w:r>
        <w:t xml:space="preserve">[Client Company Name]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Andes Trade Compliance &amp; Logistics S.A.S. to provide a comprehensive, itemized cost breakdown for the professional services of a licensed</w:t>
      </w:r>
      <w:r>
        <w:t xml:space="preserve"> </w:t>
      </w:r>
      <w:r>
        <w:t xml:space="preserve">Customs Officer</w:t>
      </w:r>
      <w:r>
        <w:t xml:space="preserve"> </w:t>
      </w:r>
      <w:r>
        <w:t xml:space="preserve">operating within the jurisdiction of</w:t>
      </w:r>
      <w:r>
        <w:t xml:space="preserve"> </w:t>
      </w:r>
      <w:r>
        <w:t xml:space="preserve">Colombia Medellín</w:t>
      </w:r>
      <w:r>
        <w:t xml:space="preserve">. This document serves as a binding financial proposal outlining the scope, deliverables, rates, and conditions under which our</w:t>
      </w:r>
      <w:r>
        <w:t xml:space="preserve"> </w:t>
      </w:r>
      <w:r>
        <w:t xml:space="preserve">Customs Officer</w:t>
      </w:r>
      <w:r>
        <w:t xml:space="preserve"> </w:t>
      </w:r>
      <w:r>
        <w:t xml:space="preserve">will represent the client before the Colombian Directorate General of Taxes (DIAN), the Port Authority of Medellín (Aeropuerto Internacional José María Córdova), and all relevant customs and trade regulatory bodies in the Medellín metropolitan area.</w:t>
      </w:r>
    </w:p>
    <w:p>
      <w:pPr>
        <w:pStyle w:val="BodyText"/>
      </w:pPr>
      <w:r>
        <w:t xml:space="preserve">The</w:t>
      </w:r>
      <w:r>
        <w:t xml:space="preserve"> </w:t>
      </w:r>
      <w:r>
        <w:t xml:space="preserve">Quotation Estimate</w:t>
      </w:r>
      <w:r>
        <w:t xml:space="preserve"> </w:t>
      </w:r>
      <w:r>
        <w:t xml:space="preserve">presented herein reflects current market rates for</w:t>
      </w:r>
      <w:r>
        <w:t xml:space="preserve"> </w:t>
      </w:r>
      <w:r>
        <w:t xml:space="preserve">Customs Officer</w:t>
      </w:r>
      <w:r>
        <w:t xml:space="preserve"> </w:t>
      </w:r>
      <w:r>
        <w:t xml:space="preserve">services in</w:t>
      </w:r>
      <w:r>
        <w:t xml:space="preserve"> </w:t>
      </w:r>
      <w:r>
        <w:t xml:space="preserve">Colombia Medellín</w:t>
      </w:r>
      <w:r>
        <w:t xml:space="preserve"> </w:t>
      </w:r>
      <w:r>
        <w:t xml:space="preserve">as of the date of issue and is subject to the terms and conditions detailed in Section 7 of this document. All pricing is denominated in Colombian Pesos (COP) unless otherwise specified.</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[Client Legal Name]</w:t>
            </w:r>
          </w:p>
        </w:tc>
      </w:tr>
      <w:tr>
        <w:tc>
          <w:tcPr/>
          <w:p>
            <w:pPr>
              <w:pStyle w:val="Compact"/>
              <w:jc w:val="left"/>
            </w:pPr>
            <w:r>
              <w:t xml:space="preserve">NIT / Tax ID</w:t>
            </w:r>
          </w:p>
        </w:tc>
        <w:tc>
          <w:tcPr/>
          <w:p>
            <w:pPr>
              <w:pStyle w:val="Compact"/>
              <w:jc w:val="left"/>
            </w:pPr>
            <w:r>
              <w:t xml:space="preserve">[Client NIT Number]</w:t>
            </w:r>
          </w:p>
        </w:tc>
      </w:tr>
      <w:tr>
        <w:tc>
          <w:tcPr/>
          <w:p>
            <w:pPr>
              <w:pStyle w:val="Compact"/>
              <w:jc w:val="left"/>
            </w:pPr>
            <w:r>
              <w:t xml:space="preserve">Address</w:t>
            </w:r>
          </w:p>
        </w:tc>
        <w:tc>
          <w:tcPr/>
          <w:p>
            <w:pPr>
              <w:pStyle w:val="Compact"/>
              <w:jc w:val="left"/>
            </w:pPr>
            <w:r>
              <w:t xml:space="preserve">[Client Address, Medellín, Antioquia, Colombia]</w:t>
            </w:r>
          </w:p>
        </w:tc>
      </w:tr>
      <w:tr>
        <w:tc>
          <w:tcPr/>
          <w:p>
            <w:pPr>
              <w:pStyle w:val="Compact"/>
              <w:jc w:val="left"/>
            </w:pPr>
            <w:r>
              <w:t xml:space="preserve">Primary Contact</w:t>
            </w:r>
          </w:p>
        </w:tc>
        <w:tc>
          <w:tcPr/>
          <w:p>
            <w:pPr>
              <w:pStyle w:val="Compact"/>
              <w:jc w:val="left"/>
            </w:pPr>
            <w:r>
              <w:t xml:space="preserve">[Name, Title, Phone, Email]</w:t>
            </w:r>
          </w:p>
        </w:tc>
      </w:tr>
      <w:tr>
        <w:tc>
          <w:tcPr/>
          <w:p>
            <w:pPr>
              <w:pStyle w:val="Compact"/>
              <w:jc w:val="left"/>
            </w:pPr>
            <w:r>
              <w:t xml:space="preserve">Industry / Sector</w:t>
            </w:r>
          </w:p>
        </w:tc>
        <w:tc>
          <w:tcPr/>
          <w:p>
            <w:pPr>
              <w:pStyle w:val="Compact"/>
              <w:jc w:val="left"/>
            </w:pPr>
            <w:r>
              <w:t xml:space="preserve">[e.g., Manufacturing, Import/Export, Retail]</w:t>
            </w:r>
          </w:p>
        </w:tc>
      </w:tr>
    </w:tbl>
    <w:bookmarkEnd w:id="22"/>
    <w:bookmarkStart w:id="23" w:name="Xe28c32bb2aa15485876d17ad750e38188ce1495"/>
    <w:p>
      <w:pPr>
        <w:pStyle w:val="Heading2"/>
      </w:pPr>
      <w:r>
        <w:t xml:space="preserve">3. Scope of Services – Customs Officer in Colombia Medellín</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will perform the following duties exclusively within the operational boundaries of</w:t>
      </w:r>
      <w:r>
        <w:t xml:space="preserve"> </w:t>
      </w:r>
      <w:r>
        <w:t xml:space="preserve">Colombia Medellín</w:t>
      </w:r>
      <w:r>
        <w:t xml:space="preserve">, including the José María Córdova International Airport, the Medellín Free Trade Zone (Zona Franca de Medellín), and all DIAN customs checkpoints in the Antioquia department:</w:t>
      </w:r>
    </w:p>
    <w:p>
      <w:pPr>
        <w:numPr>
          <w:ilvl w:val="0"/>
          <w:numId w:val="1001"/>
        </w:numPr>
        <w:pStyle w:val="Compact"/>
      </w:pPr>
      <w:r>
        <w:rPr>
          <w:bCs/>
          <w:b/>
        </w:rPr>
        <w:t xml:space="preserve">Customs Declaration Filing:</w:t>
      </w:r>
      <w:r>
        <w:t xml:space="preserve"> </w:t>
      </w:r>
      <w:r>
        <w:t xml:space="preserve">Preparation, review, and electronic submission of import and export declarations (Formulario Único de Comercio Exterior – FUCE) through the DIAN's VUCE platform on behalf of the client.</w:t>
      </w:r>
    </w:p>
    <w:p>
      <w:pPr>
        <w:numPr>
          <w:ilvl w:val="0"/>
          <w:numId w:val="1001"/>
        </w:numPr>
        <w:pStyle w:val="Compact"/>
      </w:pPr>
      <w:r>
        <w:rPr>
          <w:bCs/>
          <w:b/>
        </w:rPr>
        <w:t xml:space="preserve">Classification and Valuation:</w:t>
      </w:r>
      <w:r>
        <w:t xml:space="preserve"> </w:t>
      </w:r>
      <w:r>
        <w:t xml:space="preserve">Accurate tariff classification under the Colombian Harmonized Tariff Schedule (Arancel de Aduanas) and customs valuation in compliance with the WTO Valuation Agreement as adopted in Colombian law.</w:t>
      </w:r>
    </w:p>
    <w:p>
      <w:pPr>
        <w:numPr>
          <w:ilvl w:val="0"/>
          <w:numId w:val="1001"/>
        </w:numPr>
        <w:pStyle w:val="Compact"/>
      </w:pPr>
      <w:r>
        <w:rPr>
          <w:bCs/>
          <w:b/>
        </w:rPr>
        <w:t xml:space="preserve">Documentary Compliance:</w:t>
      </w:r>
      <w:r>
        <w:t xml:space="preserve"> </w:t>
      </w:r>
      <w:r>
        <w:t xml:space="preserve">Verification of commercial invoices, packing lists, certificates of origin, import licenses, sanitary permits (INVIMA), and all supporting documentation required for clearance at</w:t>
      </w:r>
      <w:r>
        <w:t xml:space="preserve"> </w:t>
      </w:r>
      <w:r>
        <w:t xml:space="preserve">Colombia Medellín</w:t>
      </w:r>
      <w:r>
        <w:t xml:space="preserve"> </w:t>
      </w:r>
      <w:r>
        <w:t xml:space="preserve">ports of entry.</w:t>
      </w:r>
    </w:p>
    <w:p>
      <w:pPr>
        <w:numPr>
          <w:ilvl w:val="0"/>
          <w:numId w:val="1001"/>
        </w:numPr>
        <w:pStyle w:val="Compact"/>
      </w:pPr>
      <w:r>
        <w:rPr>
          <w:bCs/>
          <w:b/>
        </w:rPr>
        <w:t xml:space="preserve">Physical Inspection Coordination:</w:t>
      </w:r>
      <w:r>
        <w:t xml:space="preserve"> </w:t>
      </w:r>
      <w:r>
        <w:t xml:space="preserve">On-site presence and coordination during any physical examination of cargo by DIAN officers at the Medellín airport cargo terminal or bonded warehouses.</w:t>
      </w:r>
    </w:p>
    <w:p>
      <w:pPr>
        <w:numPr>
          <w:ilvl w:val="0"/>
          <w:numId w:val="1001"/>
        </w:numPr>
        <w:pStyle w:val="Compact"/>
      </w:pPr>
      <w:r>
        <w:rPr>
          <w:bCs/>
          <w:b/>
        </w:rPr>
        <w:t xml:space="preserve">Regulatory Advisory:</w:t>
      </w:r>
      <w:r>
        <w:t xml:space="preserve"> </w:t>
      </w:r>
      <w:r>
        <w:t xml:space="preserve">Ongoing guidance on changes to Colombian customs regulations, trade agreements (e.g., USMCA, EU-Colombia FTA), and tariff modifications affecting the client's operations in</w:t>
      </w:r>
      <w:r>
        <w:t xml:space="preserve"> </w:t>
      </w:r>
      <w:r>
        <w:t xml:space="preserve">Colombia Medellín</w:t>
      </w:r>
      <w:r>
        <w:t xml:space="preserve">.</w:t>
      </w:r>
    </w:p>
    <w:p>
      <w:pPr>
        <w:numPr>
          <w:ilvl w:val="0"/>
          <w:numId w:val="1001"/>
        </w:numPr>
        <w:pStyle w:val="Compact"/>
      </w:pPr>
      <w:r>
        <w:rPr>
          <w:bCs/>
          <w:b/>
        </w:rPr>
        <w:t xml:space="preserve">Dispute Resolution Support:</w:t>
      </w:r>
      <w:r>
        <w:t xml:space="preserve"> </w:t>
      </w:r>
      <w:r>
        <w:t xml:space="preserve">Representation and advocacy before DIAN in the event of customs audits, penalty assessments, or classification disputes arising from shipments processed through</w:t>
      </w:r>
      <w:r>
        <w:t xml:space="preserve"> </w:t>
      </w:r>
      <w:r>
        <w:t xml:space="preserve">Colombia Medellín</w:t>
      </w:r>
      <w:r>
        <w:t xml:space="preserve">.</w:t>
      </w:r>
    </w:p>
    <w:p>
      <w:pPr>
        <w:numPr>
          <w:ilvl w:val="0"/>
          <w:numId w:val="1001"/>
        </w:numPr>
        <w:pStyle w:val="Compact"/>
      </w:pPr>
      <w:r>
        <w:rPr>
          <w:bCs/>
          <w:b/>
        </w:rPr>
        <w:t xml:space="preserve">Free Trade Zone Operations:</w:t>
      </w:r>
      <w:r>
        <w:t xml:space="preserve"> </w:t>
      </w:r>
      <w:r>
        <w:t xml:space="preserve">Management of goods movement, inventory tracking, and re-export procedures within the Medellín Free Trade Zone under applicable DIAN regulations.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Monthly retainer for dedicated Customs Officer (full-time, 40 hrs/week) – Colombia Medellín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Customs declaration filing (per shipment, import or export)</w:t>
            </w:r>
          </w:p>
        </w:tc>
        <w:tc>
          <w:tcPr/>
          <w:p>
            <w:pPr>
              <w:pStyle w:val="Compact"/>
              <w:jc w:val="left"/>
            </w:pPr>
            <w:r>
              <w:t xml:space="preserve">Shipment</w:t>
            </w:r>
          </w:p>
        </w:tc>
        <w:tc>
          <w:tcPr/>
          <w:p>
            <w:pPr>
              <w:pStyle w:val="Compact"/>
              <w:jc w:val="left"/>
            </w:pPr>
            <w:r>
              <w:t xml:space="preserve">200</w:t>
            </w:r>
          </w:p>
        </w:tc>
        <w:tc>
          <w:tcPr/>
          <w:p>
            <w:pPr>
              <w:pStyle w:val="Compact"/>
              <w:jc w:val="left"/>
            </w:pPr>
            <w:r>
              <w:t xml:space="preserve">180,000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Physical inspection accompaniment at José María Córdova Airport</w:t>
            </w:r>
          </w:p>
        </w:tc>
        <w:tc>
          <w:tcPr/>
          <w:p>
            <w:pPr>
              <w:pStyle w:val="Compact"/>
              <w:jc w:val="left"/>
            </w:pPr>
            <w:r>
              <w:t xml:space="preserve">Visit</w:t>
            </w:r>
          </w:p>
        </w:tc>
        <w:tc>
          <w:tcPr/>
          <w:p>
            <w:pPr>
              <w:pStyle w:val="Compact"/>
              <w:jc w:val="left"/>
            </w:pPr>
            <w:r>
              <w:t xml:space="preserve">25</w:t>
            </w:r>
          </w:p>
        </w:tc>
        <w:tc>
          <w:tcPr/>
          <w:p>
            <w:pPr>
              <w:pStyle w:val="Compact"/>
              <w:jc w:val="left"/>
            </w:pPr>
            <w:r>
              <w:t xml:space="preserve">350,000</w:t>
            </w:r>
          </w:p>
        </w:tc>
        <w:tc>
          <w:tcPr/>
          <w:p>
            <w:pPr>
              <w:pStyle w:val="Compact"/>
              <w:jc w:val="left"/>
            </w:pPr>
            <w:r>
              <w:t xml:space="preserve">8,750,000</w:t>
            </w:r>
          </w:p>
        </w:tc>
      </w:tr>
      <w:tr>
        <w:tc>
          <w:tcPr/>
          <w:p>
            <w:pPr>
              <w:pStyle w:val="Compact"/>
              <w:jc w:val="left"/>
            </w:pPr>
            <w:r>
              <w:t xml:space="preserve">04</w:t>
            </w:r>
          </w:p>
        </w:tc>
        <w:tc>
          <w:tcPr/>
          <w:p>
            <w:pPr>
              <w:pStyle w:val="Compact"/>
              <w:jc w:val="left"/>
            </w:pPr>
            <w:r>
              <w:t xml:space="preserve">Regulatory advisory and compliance review (quarterly report)</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Free Trade Zone (Zona Franca Medellín) operations management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06</w:t>
            </w:r>
          </w:p>
        </w:tc>
        <w:tc>
          <w:tcPr/>
          <w:p>
            <w:pPr>
              <w:pStyle w:val="Compact"/>
              <w:jc w:val="left"/>
            </w:pPr>
            <w:r>
              <w:t xml:space="preserve">Emergency after-hours Customs Officer support (weekends/holidays)</w:t>
            </w:r>
          </w:p>
        </w:tc>
        <w:tc>
          <w:tcPr/>
          <w:p>
            <w:pPr>
              <w:pStyle w:val="Compact"/>
              <w:jc w:val="left"/>
            </w:pPr>
            <w:r>
              <w:t xml:space="preserve">Hour</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DIAN audit representation and dispute resolution (per case)</w:t>
            </w:r>
          </w:p>
        </w:tc>
        <w:tc>
          <w:tcPr/>
          <w:p>
            <w:pPr>
              <w:pStyle w:val="Compact"/>
              <w:jc w:val="left"/>
            </w:pPr>
            <w:r>
              <w:t xml:space="preserve">Case</w:t>
            </w:r>
          </w:p>
        </w:tc>
        <w:tc>
          <w:tcPr/>
          <w:p>
            <w:pPr>
              <w:pStyle w:val="Compact"/>
              <w:jc w:val="left"/>
            </w:pPr>
            <w:r>
              <w:t xml:space="preserve">5</w:t>
            </w:r>
          </w:p>
        </w:tc>
        <w:tc>
          <w:tcPr/>
          <w:p>
            <w:pPr>
              <w:pStyle w:val="Compact"/>
              <w:jc w:val="left"/>
            </w:pPr>
            <w:r>
              <w:t xml:space="preserve">2,500,000</w:t>
            </w:r>
          </w:p>
        </w:tc>
        <w:tc>
          <w:tcPr/>
          <w:p>
            <w:pPr>
              <w:pStyle w:val="Compact"/>
              <w:jc w:val="left"/>
            </w:pPr>
            <w:r>
              <w:t xml:space="preserve">12,500,000</w:t>
            </w:r>
          </w:p>
        </w:tc>
      </w:tr>
      <w:tr>
        <w:tc>
          <w:tcPr>
            <w:gridSpan w:val="5"/>
          </w:tcPr>
          <w:p>
            <w:pPr>
              <w:pStyle w:val="Compact"/>
              <w:jc w:val="left"/>
            </w:pPr>
            <w:r>
              <w:t xml:space="preserve">SUBTOTAL (COP)</w:t>
            </w:r>
          </w:p>
        </w:tc>
        <w:tc>
          <w:tcPr/>
          <w:p>
            <w:pPr>
              <w:pStyle w:val="Compact"/>
              <w:jc w:val="left"/>
            </w:pPr>
            <w:r>
              <w:t xml:space="preserve">215,650,000</w:t>
            </w:r>
          </w:p>
        </w:tc>
      </w:tr>
      <w:tr>
        <w:tc>
          <w:tcPr>
            <w:gridSpan w:val="5"/>
          </w:tcPr>
          <w:p>
            <w:pPr>
              <w:pStyle w:val="Compact"/>
              <w:jc w:val="left"/>
            </w:pPr>
            <w:r>
              <w:t xml:space="preserve">VAT (IVA) 19%</w:t>
            </w:r>
          </w:p>
        </w:tc>
        <w:tc>
          <w:tcPr/>
          <w:p>
            <w:pPr>
              <w:pStyle w:val="Compact"/>
              <w:jc w:val="left"/>
            </w:pPr>
            <w:r>
              <w:t xml:space="preserve">40,973,500</w:t>
            </w:r>
          </w:p>
        </w:tc>
      </w:tr>
      <w:tr>
        <w:tc>
          <w:tcPr>
            <w:gridSpan w:val="5"/>
          </w:tcPr>
          <w:p>
            <w:pPr>
              <w:pStyle w:val="Compact"/>
              <w:jc w:val="left"/>
            </w:pPr>
            <w:r>
              <w:t xml:space="preserve">TOTAL ESTIMATED COST (COP)</w:t>
            </w:r>
          </w:p>
        </w:tc>
        <w:tc>
          <w:tcPr/>
          <w:p>
            <w:pPr>
              <w:pStyle w:val="Compact"/>
              <w:jc w:val="left"/>
            </w:pPr>
            <w:r>
              <w:t xml:space="preserve">256,623,500</w:t>
            </w:r>
          </w:p>
        </w:tc>
      </w:tr>
      <w:tr>
        <w:tc>
          <w:tcPr>
            <w:gridSpan w:val="5"/>
          </w:tcPr>
          <w:p>
            <w:pPr>
              <w:pStyle w:val="Compact"/>
              <w:jc w:val="left"/>
            </w:pPr>
            <w:r>
              <w:t xml:space="preserve">TOTAL ESTIMATED COST (USD – approx. at COP 3,900/USD)</w:t>
            </w:r>
          </w:p>
        </w:tc>
        <w:tc>
          <w:tcPr/>
          <w:p>
            <w:pPr>
              <w:pStyle w:val="Compact"/>
              <w:jc w:val="left"/>
            </w:pPr>
            <w:r>
              <w:t xml:space="preserve">≈ 65,798.33</w:t>
            </w:r>
          </w:p>
        </w:tc>
      </w:tr>
    </w:tbl>
    <w:bookmarkEnd w:id="24"/>
    <w:bookmarkStart w:id="25" w:name="assumptions-and-exclusions"/>
    <w:p>
      <w:pPr>
        <w:pStyle w:val="Heading2"/>
      </w:pPr>
      <w:r>
        <w:t xml:space="preserve">5. Assumptions and Exclusions</w:t>
      </w:r>
    </w:p>
    <w:p>
      <w:pPr>
        <w:numPr>
          <w:ilvl w:val="0"/>
          <w:numId w:val="1002"/>
        </w:numPr>
        <w:pStyle w:val="Compact"/>
      </w:pPr>
      <w:r>
        <w:t xml:space="preserve">This</w:t>
      </w:r>
      <w:r>
        <w:t xml:space="preserve"> </w:t>
      </w:r>
      <w:r>
        <w:t xml:space="preserve">Quotation Estimate</w:t>
      </w:r>
      <w:r>
        <w:t xml:space="preserve"> </w:t>
      </w:r>
      <w:r>
        <w:t xml:space="preserve">assumes standard business hours (Monday to Friday, 8:00 AM – 5:00 PM) for the</w:t>
      </w:r>
      <w:r>
        <w:t xml:space="preserve"> </w:t>
      </w:r>
      <w:r>
        <w:t xml:space="preserve">Customs Officer</w:t>
      </w:r>
      <w:r>
        <w:t xml:space="preserve"> </w:t>
      </w:r>
      <w:r>
        <w:t xml:space="preserve">unless otherwise specified in Item 06.</w:t>
      </w:r>
    </w:p>
    <w:p>
      <w:pPr>
        <w:numPr>
          <w:ilvl w:val="0"/>
          <w:numId w:val="1002"/>
        </w:numPr>
        <w:pStyle w:val="Compact"/>
      </w:pPr>
      <w:r>
        <w:t xml:space="preserve">Government fees, DIAN processing charges, port authority fees, and third-party inspection costs at</w:t>
      </w:r>
      <w:r>
        <w:t xml:space="preserve"> </w:t>
      </w:r>
      <w:r>
        <w:t xml:space="preserve">Colombia Medellín</w:t>
      </w:r>
      <w:r>
        <w:t xml:space="preserve"> </w:t>
      </w:r>
      <w:r>
        <w:t xml:space="preserve">facilities are excluded and will be billed at cost with supporting documentation.</w:t>
      </w:r>
    </w:p>
    <w:p>
      <w:pPr>
        <w:numPr>
          <w:ilvl w:val="0"/>
          <w:numId w:val="1002"/>
        </w:numPr>
        <w:pStyle w:val="Compact"/>
      </w:pPr>
      <w:r>
        <w:t xml:space="preserve">Transportation of the</w:t>
      </w:r>
      <w:r>
        <w:t xml:space="preserve"> </w:t>
      </w:r>
      <w:r>
        <w:t xml:space="preserve">Customs Officer</w:t>
      </w:r>
      <w:r>
        <w:t xml:space="preserve"> </w:t>
      </w:r>
      <w:r>
        <w:t xml:space="preserve">to off-site locations beyond a 15 km radius of the Medellín city center will be charged at COP 12,000 per kilometer.</w:t>
      </w:r>
    </w:p>
    <w:p>
      <w:pPr>
        <w:numPr>
          <w:ilvl w:val="0"/>
          <w:numId w:val="1002"/>
        </w:numPr>
        <w:pStyle w:val="Compact"/>
      </w:pPr>
      <w:r>
        <w:t xml:space="preserve">This estimate does not include legal representation in judicial proceedings before Colombian courts; a separate legal</w:t>
      </w:r>
      <w:r>
        <w:t xml:space="preserve"> </w:t>
      </w:r>
      <w:r>
        <w:t xml:space="preserve">Quotation Estimate</w:t>
      </w:r>
      <w:r>
        <w:t xml:space="preserve"> </w:t>
      </w:r>
      <w:r>
        <w:t xml:space="preserve">will be issued if required.</w:t>
      </w:r>
    </w:p>
    <w:p>
      <w:pPr>
        <w:numPr>
          <w:ilvl w:val="0"/>
          <w:numId w:val="1002"/>
        </w:numPr>
        <w:pStyle w:val="Compact"/>
      </w:pPr>
      <w:r>
        <w:t xml:space="preserve">All services are limited to the customs jurisdiction of</w:t>
      </w:r>
      <w:r>
        <w:t xml:space="preserve"> </w:t>
      </w:r>
      <w:r>
        <w:t xml:space="preserve">Colombia Medellín</w:t>
      </w:r>
      <w:r>
        <w:t xml:space="preserve"> </w:t>
      </w:r>
      <w:r>
        <w:t xml:space="preserve">and the Antioquia department. Operations in other Colombian cities (Bogotá, Barranquilla, Cartagena) require a separate agreement.</w:t>
      </w:r>
    </w:p>
    <w:bookmarkEnd w:id="25"/>
    <w:bookmarkStart w:id="26" w:name="payment-terms"/>
    <w:p>
      <w:pPr>
        <w:pStyle w:val="Heading2"/>
      </w:pPr>
      <w:r>
        <w:t xml:space="preserve">6. Payment Terms</w:t>
      </w:r>
    </w:p>
    <w:p>
      <w:pPr>
        <w:numPr>
          <w:ilvl w:val="0"/>
          <w:numId w:val="1003"/>
        </w:numPr>
        <w:pStyle w:val="Compact"/>
      </w:pPr>
      <w:r>
        <w:t xml:space="preserve">Monthly retainer (Item 01) and Free Trade Zone management (Item 05) are payable in advance on the 1st business day of each month via bank transfer to the account specified in the commercial invoice.</w:t>
      </w:r>
    </w:p>
    <w:p>
      <w:pPr>
        <w:numPr>
          <w:ilvl w:val="0"/>
          <w:numId w:val="1003"/>
        </w:numPr>
        <w:pStyle w:val="Compact"/>
      </w:pPr>
      <w:r>
        <w:t xml:space="preserve">Per-shipment and per-visit fees (Items 02, 03, 06, 07) are invoiced monthly with a net-15 payment term from the date of invoice issuance.</w:t>
      </w:r>
    </w:p>
    <w:p>
      <w:pPr>
        <w:numPr>
          <w:ilvl w:val="0"/>
          <w:numId w:val="1003"/>
        </w:numPr>
        <w:pStyle w:val="Compact"/>
      </w:pPr>
      <w:r>
        <w:t xml:space="preserve">A 1.5% monthly late-payment interest rate (as permitted under Colombian commercial law) will apply to overdue balances.</w:t>
      </w:r>
    </w:p>
    <w:p>
      <w:pPr>
        <w:numPr>
          <w:ilvl w:val="0"/>
          <w:numId w:val="1003"/>
        </w:numPr>
        <w:pStyle w:val="Compact"/>
      </w:pPr>
      <w:r>
        <w:t xml:space="preserve">All invoices will include the applicable 19% Colombian VAT (IVA) and will reference this</w:t>
      </w:r>
      <w:r>
        <w:t xml:space="preserve"> </w:t>
      </w:r>
      <w:r>
        <w:t xml:space="preserve">Quotation Estimate</w:t>
      </w:r>
      <w:r>
        <w:t xml:space="preserve"> </w:t>
      </w:r>
      <w:r>
        <w:t xml:space="preserve">number (QE-CO-MDE-2025-0347).</w:t>
      </w:r>
    </w:p>
    <w:bookmarkEnd w:id="26"/>
    <w:bookmarkStart w:id="27" w:name="terms-and-conditions"/>
    <w:p>
      <w:pPr>
        <w:pStyle w:val="Heading2"/>
      </w:pPr>
      <w:r>
        <w:t xml:space="preserve">7. Terms and Conditions</w:t>
      </w:r>
    </w:p>
    <w:p>
      <w:pPr>
        <w:numPr>
          <w:ilvl w:val="0"/>
          <w:numId w:val="1004"/>
        </w:numPr>
        <w:pStyle w:val="Compact"/>
      </w:pPr>
      <w:r>
        <w:t xml:space="preserve">This</w:t>
      </w:r>
      <w:r>
        <w:t xml:space="preserve"> </w:t>
      </w:r>
      <w:r>
        <w:t xml:space="preserve">Quotation Estimate</w:t>
      </w:r>
      <w:r>
        <w:t xml:space="preserve"> </w:t>
      </w:r>
      <w:r>
        <w:t xml:space="preserve">is valid for thirty (30) calendar days from the date of issue. After the expiration date, rates may be adjusted to reflect changes in the Colombian minimum wage, DIAN fee schedules, or market conditions in</w:t>
      </w:r>
      <w:r>
        <w:t xml:space="preserve"> </w:t>
      </w:r>
      <w:r>
        <w:t xml:space="preserve">Colombia Medellín</w:t>
      </w:r>
      <w:r>
        <w:t xml:space="preserve">.</w:t>
      </w:r>
    </w:p>
    <w:p>
      <w:pPr>
        <w:numPr>
          <w:ilvl w:val="0"/>
          <w:numId w:val="1004"/>
        </w:numPr>
        <w:pStyle w:val="Compact"/>
      </w:pPr>
      <w:r>
        <w:t xml:space="preserve">The</w:t>
      </w:r>
      <w:r>
        <w:t xml:space="preserve"> </w:t>
      </w:r>
      <w:r>
        <w:t xml:space="preserve">Customs Officer</w:t>
      </w:r>
      <w:r>
        <w:t xml:space="preserve"> </w:t>
      </w:r>
      <w:r>
        <w:t xml:space="preserve">assigned to this engagement holds a valid DIAN-registered customs agent license (Agente de Aduanas) and is in good standing with the Colombian Chamber of Commerce of Medellín.</w:t>
      </w:r>
    </w:p>
    <w:p>
      <w:pPr>
        <w:numPr>
          <w:ilvl w:val="0"/>
          <w:numId w:val="1004"/>
        </w:numPr>
        <w:pStyle w:val="Compact"/>
      </w:pPr>
      <w:r>
        <w:t xml:space="preserve">Either party may terminate the service agreement with thirty (30) days' written notice. In the event of early termination, the monthly retainer for the notice period remains payable.</w:t>
      </w:r>
    </w:p>
    <w:p>
      <w:pPr>
        <w:numPr>
          <w:ilvl w:val="0"/>
          <w:numId w:val="1004"/>
        </w:numPr>
        <w:pStyle w:val="Compact"/>
      </w:pPr>
      <w:r>
        <w:t xml:space="preserve">Andes Trade Compliance &amp; Logistics S.A.S. shall maintain professional liability insurance with a minimum coverage of COP 500,000,000 for errors or omissions in customs declarations filed on behalf of the client.</w:t>
      </w:r>
    </w:p>
    <w:p>
      <w:pPr>
        <w:numPr>
          <w:ilvl w:val="0"/>
          <w:numId w:val="1004"/>
        </w:numPr>
        <w:pStyle w:val="Compact"/>
      </w:pPr>
      <w:r>
        <w:t xml:space="preserve">All data and commercial information provided by the client to the</w:t>
      </w:r>
      <w:r>
        <w:t xml:space="preserve"> </w:t>
      </w:r>
      <w:r>
        <w:t xml:space="preserve">Customs Officer</w:t>
      </w:r>
      <w:r>
        <w:t xml:space="preserve"> </w:t>
      </w:r>
      <w:r>
        <w:t xml:space="preserve">shall be treated as strictly confidential in accordance with Colombian Law 1581 of 2012 (Data Protection) and the terms of a separate Non-Disclosure Agreement (NDA).</w:t>
      </w:r>
    </w:p>
    <w:p>
      <w:pPr>
        <w:numPr>
          <w:ilvl w:val="0"/>
          <w:numId w:val="1004"/>
        </w:numPr>
        <w:pStyle w:val="Compact"/>
      </w:pPr>
      <w:r>
        <w:t xml:space="preserve">Governing law: The Republic of Colombia. Jurisdiction: The commercial courts of the city of Medellín, Antioquia.</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Andes Trade Compliance &amp; Logistics S.A.S. to engage the</w:t>
      </w:r>
      <w:r>
        <w:t xml:space="preserve"> </w:t>
      </w:r>
      <w:r>
        <w:t xml:space="preserve">Customs Officer</w:t>
      </w:r>
      <w:r>
        <w:t xml:space="preserve"> </w:t>
      </w:r>
      <w:r>
        <w:t xml:space="preserve">services described herein for operations in</w:t>
      </w:r>
      <w:r>
        <w:t xml:space="preserve"> </w:t>
      </w:r>
      <w:r>
        <w:t xml:space="preserve">Colombia Medellín</w:t>
      </w:r>
      <w:r>
        <w:t xml:space="preserve"> </w:t>
      </w:r>
      <w:r>
        <w:t xml:space="preserve">under the stated terms, conditions, and pricing.</w:t>
      </w:r>
    </w:p>
    <w:p>
      <w:pPr>
        <w:pStyle w:val="BodyText"/>
      </w:pPr>
      <w:r>
        <w:rPr>
          <w:bCs/>
          <w:b/>
        </w:rPr>
        <w:t xml:space="preserve">For Andes Trade Compliance &amp; Logistics S.A.S.</w:t>
      </w:r>
      <w:r>
        <w:br/>
      </w:r>
      <w:r>
        <w:t xml:space="preserve">Name: Carlos A. Restrepo M.</w:t>
      </w:r>
      <w:r>
        <w:br/>
      </w:r>
      <w:r>
        <w:t xml:space="preserve">Title: Director of Customs Operations</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rPr>
          <w:bCs/>
          <w:b/>
        </w:rPr>
        <w:t xml:space="preserve">Quotation Estimate No. QE-CO-MDE-2025-0347</w:t>
      </w:r>
      <w:r>
        <w:t xml:space="preserve"> </w:t>
      </w:r>
      <w:r>
        <w:t xml:space="preserve">| Customs Officer Services | Colombia Medellín</w:t>
      </w:r>
      <w:r>
        <w:br/>
      </w:r>
      <w:r>
        <w:t xml:space="preserve">Andes Trade Compliance &amp; Logistics S.A.S. | Calle 43 # 48A-120, El Poblado, Medellín, Antioquia, Colombia</w:t>
      </w:r>
      <w:r>
        <w:br/>
      </w:r>
      <w:r>
        <w:t xml:space="preserve">This document is generated electronically and is valid without a physical signature. For questions regarding this Quotation Estimate, please contact quotes@andestrade.com.co or +57 (604) 444 5566.</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Colombia Medellín</dc:title>
  <dc:creator/>
  <dc:language>en</dc:language>
  <cp:keywords/>
  <dcterms:created xsi:type="dcterms:W3CDTF">2026-10-10T13:53:06Z</dcterms:created>
  <dcterms:modified xsi:type="dcterms:W3CDTF">2026-10-10T13:53:06Z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