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frankfurt-trade-customs-solutions-gmbh"/>
    <w:p>
      <w:pPr>
        <w:pStyle w:val="Heading1"/>
      </w:pPr>
      <w:r>
        <w:t xml:space="preserve">Frankfurt Trade &amp; Customs Solutions GmbH</w:t>
      </w:r>
    </w:p>
    <w:p>
      <w:pPr>
        <w:pStyle w:val="FirstParagraph"/>
      </w:pPr>
      <w:r>
        <w:t xml:space="preserve">Willy-Brandt-Allee 88, 60313 Frankfurt am Main, Germany</w:t>
      </w:r>
    </w:p>
    <w:p>
      <w:pPr>
        <w:pStyle w:val="BodyText"/>
      </w:pPr>
      <w:r>
        <w:t xml:space="preserve">Phone: +49 (0)69 4455 7820 | Email: quotes@frankfurttrade-customs.de</w:t>
      </w:r>
    </w:p>
    <w:p>
      <w:pPr>
        <w:pStyle w:val="BodyText"/>
      </w:pPr>
      <w:r>
        <w:t xml:space="preserve">USt-IdNr.: DE 312 456 789 | HRB 123456 Frankfurt am Main</w:t>
      </w:r>
    </w:p>
    <w:bookmarkEnd w:id="20"/>
    <w:bookmarkStart w:id="21" w:name="quotation-estimate"/>
    <w:p>
      <w:pPr>
        <w:pStyle w:val="Heading2"/>
      </w:pPr>
      <w:r>
        <w:t xml:space="preserve">Quotation Estimate</w:t>
      </w:r>
    </w:p>
    <w:p>
      <w:pPr>
        <w:pStyle w:val="FirstParagraph"/>
      </w:pPr>
      <w:r>
        <w:t xml:space="preserve">Reference No.: QTE-2025-04871</w:t>
      </w:r>
    </w:p>
    <w:p>
      <w:pPr>
        <w:pStyle w:val="BodyText"/>
      </w:pPr>
      <w:r>
        <w:t xml:space="preserve">Date of Issue: 14 June 2025</w:t>
      </w:r>
    </w:p>
    <w:p>
      <w:pPr>
        <w:pStyle w:val="BodyText"/>
      </w:pPr>
      <w:r>
        <w:t xml:space="preserve">Valid Until: 14 July 2025</w:t>
      </w:r>
    </w:p>
    <w:bookmarkEnd w:id="21"/>
    <w:p>
      <w:pPr>
        <w:pStyle w:val="BodyText"/>
      </w:pPr>
      <w:r>
        <w:t xml:space="preserve">Client &amp; Project Information</w:t>
      </w:r>
    </w:p>
    <w:bookmarkStart w:id="22" w:name="prepared-for"/>
    <w:p>
      <w:pPr>
        <w:pStyle w:val="Heading3"/>
      </w:pPr>
      <w:r>
        <w:t xml:space="preserve">Prepared For</w:t>
      </w:r>
    </w:p>
    <w:p>
      <w:pPr>
        <w:pStyle w:val="FirstParagraph"/>
      </w:pPr>
      <w:r>
        <w:rPr>
          <w:bCs/>
          <w:b/>
        </w:rPr>
        <w:t xml:space="preserve">Client Name:</w:t>
      </w:r>
      <w:r>
        <w:t xml:space="preserve"> </w:t>
      </w:r>
      <w:r>
        <w:t xml:space="preserve">Rhein-Main Logistics Group AG</w:t>
      </w:r>
    </w:p>
    <w:p>
      <w:pPr>
        <w:pStyle w:val="BodyText"/>
      </w:pPr>
      <w:r>
        <w:rPr>
          <w:bCs/>
          <w:b/>
        </w:rPr>
        <w:t xml:space="preserve">Address:</w:t>
      </w:r>
      <w:r>
        <w:t xml:space="preserve"> </w:t>
      </w:r>
      <w:r>
        <w:t xml:space="preserve">Mainzer Landstraße 142, 60329 Frankfurt am Main</w:t>
      </w:r>
    </w:p>
    <w:p>
      <w:pPr>
        <w:pStyle w:val="BodyText"/>
      </w:pPr>
      <w:r>
        <w:rPr>
          <w:bCs/>
          <w:b/>
        </w:rPr>
        <w:t xml:space="preserve">Contact Person:</w:t>
      </w:r>
      <w:r>
        <w:t xml:space="preserve"> </w:t>
      </w:r>
      <w:r>
        <w:t xml:space="preserve">Dr. Markus Weber, Head of Import Operations</w:t>
      </w:r>
    </w:p>
    <w:p>
      <w:pPr>
        <w:pStyle w:val="BodyText"/>
      </w:pPr>
      <w:r>
        <w:rPr>
          <w:bCs/>
          <w:b/>
        </w:rPr>
        <w:t xml:space="preserve">Email:</w:t>
      </w:r>
      <w:r>
        <w:t xml:space="preserve"> </w:t>
      </w:r>
      <w:r>
        <w:t xml:space="preserve">m.weber@rheinmain-logistics.de</w:t>
      </w:r>
    </w:p>
    <w:bookmarkEnd w:id="22"/>
    <w:bookmarkStart w:id="23" w:name="project-details"/>
    <w:p>
      <w:pPr>
        <w:pStyle w:val="Heading3"/>
      </w:pPr>
      <w:r>
        <w:t xml:space="preserve">Project Details</w:t>
      </w:r>
    </w:p>
    <w:p>
      <w:pPr>
        <w:pStyle w:val="FirstParagraph"/>
      </w:pPr>
      <w:r>
        <w:rPr>
          <w:bCs/>
          <w:b/>
        </w:rPr>
        <w:t xml:space="preserve">Service Location:</w:t>
      </w:r>
      <w:r>
        <w:t xml:space="preserve"> </w:t>
      </w:r>
      <w:r>
        <w:t xml:space="preserve">Frankfurt Airport (FRA) &amp; Frankfurt Customs Office</w:t>
      </w:r>
    </w:p>
    <w:p>
      <w:pPr>
        <w:pStyle w:val="BodyText"/>
      </w:pPr>
      <w:r>
        <w:rPr>
          <w:bCs/>
          <w:b/>
        </w:rPr>
        <w:t xml:space="preserve">Region:</w:t>
      </w:r>
      <w:r>
        <w:t xml:space="preserve"> </w:t>
      </w:r>
      <w:r>
        <w:t xml:space="preserve">Germany Frankfurt, Hesse</w:t>
      </w:r>
    </w:p>
    <w:p>
      <w:pPr>
        <w:pStyle w:val="BodyText"/>
      </w:pPr>
      <w:r>
        <w:rPr>
          <w:bCs/>
          <w:b/>
        </w:rPr>
        <w:t xml:space="preserve">Engagement Period:</w:t>
      </w:r>
      <w:r>
        <w:t xml:space="preserve"> </w:t>
      </w:r>
      <w:r>
        <w:t xml:space="preserve">12 months (July 2025 – June 2026)</w:t>
      </w:r>
    </w:p>
    <w:p>
      <w:pPr>
        <w:pStyle w:val="BodyText"/>
      </w:pPr>
      <w:r>
        <w:rPr>
          <w:bCs/>
          <w:b/>
        </w:rPr>
        <w:t xml:space="preserve">Scope:</w:t>
      </w:r>
      <w:r>
        <w:t xml:space="preserve"> </w:t>
      </w:r>
      <w:r>
        <w:t xml:space="preserve">Full-time Customs Officer services for import/export clearance</w:t>
      </w:r>
    </w:p>
    <w:bookmarkEnd w:id="23"/>
    <w:p>
      <w:pPr>
        <w:pStyle w:val="BodyText"/>
      </w:pPr>
      <w:r>
        <w:t xml:space="preserve">Scope of Services – Customs Officer Engagement</w:t>
      </w:r>
    </w:p>
    <w:p>
      <w:pPr>
        <w:pStyle w:val="BodyText"/>
      </w:pPr>
      <w:r>
        <w:t xml:space="preserve">This</w:t>
      </w:r>
      <w:r>
        <w:t xml:space="preserve"> </w:t>
      </w:r>
      <w:r>
        <w:t xml:space="preserve">Quotation Estimate</w:t>
      </w:r>
      <w:r>
        <w:t xml:space="preserve"> </w:t>
      </w:r>
      <w:r>
        <w:t xml:space="preserve">outlines the comprehensive professional services to be provided by a certified</w:t>
      </w:r>
      <w:r>
        <w:t xml:space="preserve"> </w:t>
      </w:r>
      <w:r>
        <w:t xml:space="preserve">Customs Officer</w:t>
      </w:r>
      <w:r>
        <w:t xml:space="preserve"> </w:t>
      </w:r>
      <w:r>
        <w:t xml:space="preserve">operating within the jurisdiction of</w:t>
      </w:r>
      <w:r>
        <w:t xml:space="preserve"> </w:t>
      </w:r>
      <w:r>
        <w:t xml:space="preserve">Germany Frankfurt</w:t>
      </w:r>
      <w:r>
        <w:t xml:space="preserve">. The Customs Officer will be responsible for managing all customs clearance procedures, ensuring full compliance with the European Union Customs Union (UCC) regulations, German Federal Customs Administration (Zoll) requirements, and applicable international trade agreements. The services are specifically tailored to the high-volume import and export operations conducted through Frankfurt Airport and the Frankfurt Main Port, making this engagement critical for maintaining uninterrupted supply chain operations in the Germany Frankfurt metropolitan area.</w:t>
      </w:r>
    </w:p>
    <w:p>
      <w:pPr>
        <w:pStyle w:val="BodyText"/>
      </w:pPr>
      <w:r>
        <w:t xml:space="preserve">The Customs Officer will hold a valid German customs broker license (Zollvollmacht) and possess a minimum of eight years of experience in international trade compliance. All services will be delivered in accordance with the German Foreign Trade and Payments Act (AWG) and the Foreign Trade and Payments Regulation (AWV).</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Monthly salary and statutory social contributions for a senior Customs Officer (full-time, 40 hrs/week)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6,850.00</w:t>
            </w:r>
          </w:p>
        </w:tc>
        <w:tc>
          <w:tcPr/>
          <w:p>
            <w:pPr>
              <w:pStyle w:val="Compact"/>
              <w:jc w:val="left"/>
            </w:pPr>
            <w:r>
              <w:t xml:space="preserve">82,200.00</w:t>
            </w:r>
          </w:p>
        </w:tc>
      </w:tr>
      <w:tr>
        <w:tc>
          <w:tcPr/>
          <w:p>
            <w:pPr>
              <w:pStyle w:val="Compact"/>
              <w:jc w:val="left"/>
            </w:pPr>
            <w:r>
              <w:t xml:space="preserve">2</w:t>
            </w:r>
          </w:p>
        </w:tc>
        <w:tc>
          <w:tcPr/>
          <w:p>
            <w:pPr>
              <w:pStyle w:val="Compact"/>
              <w:jc w:val="left"/>
            </w:pPr>
            <w:r>
              <w:t xml:space="preserve">Customs clearance processing – import declarations (ATLAS/ICS2 system filings) at Frankfurt Airport</w:t>
            </w:r>
          </w:p>
        </w:tc>
        <w:tc>
          <w:tcPr/>
          <w:p>
            <w:pPr>
              <w:pStyle w:val="Compact"/>
              <w:jc w:val="left"/>
            </w:pPr>
            <w:r>
              <w:t xml:space="preserve">Declaration</w:t>
            </w:r>
          </w:p>
        </w:tc>
        <w:tc>
          <w:tcPr/>
          <w:p>
            <w:pPr>
              <w:pStyle w:val="Compact"/>
              <w:jc w:val="left"/>
            </w:pPr>
            <w:r>
              <w:t xml:space="preserve">1,200</w:t>
            </w:r>
          </w:p>
        </w:tc>
        <w:tc>
          <w:tcPr/>
          <w:p>
            <w:pPr>
              <w:pStyle w:val="Compact"/>
              <w:jc w:val="left"/>
            </w:pPr>
            <w:r>
              <w:t xml:space="preserve">45.00</w:t>
            </w:r>
          </w:p>
        </w:tc>
        <w:tc>
          <w:tcPr/>
          <w:p>
            <w:pPr>
              <w:pStyle w:val="Compact"/>
              <w:jc w:val="left"/>
            </w:pPr>
            <w:r>
              <w:t xml:space="preserve">54,000.00</w:t>
            </w:r>
          </w:p>
        </w:tc>
      </w:tr>
      <w:tr>
        <w:tc>
          <w:tcPr/>
          <w:p>
            <w:pPr>
              <w:pStyle w:val="Compact"/>
              <w:jc w:val="left"/>
            </w:pPr>
            <w:r>
              <w:t xml:space="preserve">3</w:t>
            </w:r>
          </w:p>
        </w:tc>
        <w:tc>
          <w:tcPr/>
          <w:p>
            <w:pPr>
              <w:pStyle w:val="Compact"/>
              <w:jc w:val="left"/>
            </w:pPr>
            <w:r>
              <w:t xml:space="preserve">Customs clearance processing – export declarations and preferential origin documentation</w:t>
            </w:r>
          </w:p>
        </w:tc>
        <w:tc>
          <w:tcPr/>
          <w:p>
            <w:pPr>
              <w:pStyle w:val="Compact"/>
              <w:jc w:val="left"/>
            </w:pPr>
            <w:r>
              <w:t xml:space="preserve">Declaration</w:t>
            </w:r>
          </w:p>
        </w:tc>
        <w:tc>
          <w:tcPr/>
          <w:p>
            <w:pPr>
              <w:pStyle w:val="Compact"/>
              <w:jc w:val="left"/>
            </w:pPr>
            <w:r>
              <w:t xml:space="preserve">800</w:t>
            </w:r>
          </w:p>
        </w:tc>
        <w:tc>
          <w:tcPr/>
          <w:p>
            <w:pPr>
              <w:pStyle w:val="Compact"/>
              <w:jc w:val="left"/>
            </w:pPr>
            <w:r>
              <w:t xml:space="preserve">52.00</w:t>
            </w:r>
          </w:p>
        </w:tc>
        <w:tc>
          <w:tcPr/>
          <w:p>
            <w:pPr>
              <w:pStyle w:val="Compact"/>
              <w:jc w:val="left"/>
            </w:pPr>
            <w:r>
              <w:t xml:space="preserve">41,600.00</w:t>
            </w:r>
          </w:p>
        </w:tc>
      </w:tr>
      <w:tr>
        <w:tc>
          <w:tcPr/>
          <w:p>
            <w:pPr>
              <w:pStyle w:val="Compact"/>
              <w:jc w:val="left"/>
            </w:pPr>
            <w:r>
              <w:t xml:space="preserve">4</w:t>
            </w:r>
          </w:p>
        </w:tc>
        <w:tc>
          <w:tcPr/>
          <w:p>
            <w:pPr>
              <w:pStyle w:val="Compact"/>
              <w:jc w:val="left"/>
            </w:pPr>
            <w:r>
              <w:t xml:space="preserve">Compliance auditing and risk assessment for Germany Frankfurt trade operations (quarterly)</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Representation before the Frankfurt Customs Office (Zollamt Frankfurt) for inspections, audits, and dispute resolution</w:t>
            </w:r>
          </w:p>
        </w:tc>
        <w:tc>
          <w:tcPr/>
          <w:p>
            <w:pPr>
              <w:pStyle w:val="Compact"/>
              <w:jc w:val="left"/>
            </w:pPr>
            <w:r>
              <w:t xml:space="preserve">Hour</w:t>
            </w:r>
          </w:p>
        </w:tc>
        <w:tc>
          <w:tcPr/>
          <w:p>
            <w:pPr>
              <w:pStyle w:val="Compact"/>
              <w:jc w:val="left"/>
            </w:pPr>
            <w:r>
              <w:t xml:space="preserve">60</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Training and onboarding of client staff on EU customs procedures and Germany Frankfurt-specific regulations</w:t>
            </w:r>
          </w:p>
        </w:tc>
        <w:tc>
          <w:tcPr/>
          <w:p>
            <w:pPr>
              <w:pStyle w:val="Compact"/>
              <w:jc w:val="left"/>
            </w:pPr>
            <w:r>
              <w:t xml:space="preserve">Session</w:t>
            </w:r>
          </w:p>
        </w:tc>
        <w:tc>
          <w:tcPr/>
          <w:p>
            <w:pPr>
              <w:pStyle w:val="Compact"/>
              <w:jc w:val="left"/>
            </w:pPr>
            <w:r>
              <w:t xml:space="preserve">6</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7</w:t>
            </w:r>
          </w:p>
        </w:tc>
        <w:tc>
          <w:tcPr/>
          <w:p>
            <w:pPr>
              <w:pStyle w:val="Compact"/>
              <w:jc w:val="left"/>
            </w:pPr>
            <w:r>
              <w:t xml:space="preserve">Annual customs license renewal, professional indemnity insurance, and continuing education for the Customs Officer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Software licensing – ATLAS access, customs valuation tools, and trade compliance management platform</w:t>
            </w:r>
          </w:p>
        </w:tc>
        <w:tc>
          <w:tcPr/>
          <w:p>
            <w:pPr>
              <w:pStyle w:val="Compact"/>
              <w:jc w:val="left"/>
            </w:pPr>
            <w:r>
              <w:t xml:space="preserve">Year</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9</w:t>
            </w:r>
          </w:p>
        </w:tc>
        <w:tc>
          <w:tcPr/>
          <w:p>
            <w:pPr>
              <w:pStyle w:val="Compact"/>
              <w:jc w:val="left"/>
            </w:pPr>
            <w:r>
              <w:t xml:space="preserve">Administrative overhead, office allocation at Frankfurt Airport Business Park, and communication infrastructure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10</w:t>
            </w:r>
          </w:p>
        </w:tc>
        <w:tc>
          <w:tcPr/>
          <w:p>
            <w:pPr>
              <w:pStyle w:val="Compact"/>
              <w:jc w:val="left"/>
            </w:pPr>
            <w:r>
              <w:t xml:space="preserve">Contingency and emergency customs support (weekend/holiday coverage at Frankfurt Airport)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gridSpan w:val="5"/>
          </w:tcPr>
          <w:p>
            <w:pPr>
              <w:pStyle w:val="Compact"/>
              <w:jc w:val="right"/>
            </w:pPr>
            <w:r>
              <w:t xml:space="preserve">Subtotal (excl. VAT)</w:t>
            </w:r>
          </w:p>
        </w:tc>
        <w:tc>
          <w:tcPr/>
          <w:p>
            <w:pPr>
              <w:pStyle w:val="Compact"/>
              <w:jc w:val="left"/>
            </w:pPr>
            <w:r>
              <w:t xml:space="preserve">235,800.00</w:t>
            </w:r>
          </w:p>
        </w:tc>
      </w:tr>
      <w:tr>
        <w:tc>
          <w:tcPr>
            <w:gridSpan w:val="5"/>
          </w:tcPr>
          <w:p>
            <w:pPr>
              <w:pStyle w:val="Compact"/>
              <w:jc w:val="right"/>
            </w:pPr>
            <w:r>
              <w:t xml:space="preserve">VAT (19% – German Standard Rate)</w:t>
            </w:r>
          </w:p>
        </w:tc>
        <w:tc>
          <w:tcPr/>
          <w:p>
            <w:pPr>
              <w:pStyle w:val="Compact"/>
              <w:jc w:val="left"/>
            </w:pPr>
            <w:r>
              <w:t xml:space="preserve">44,802.00</w:t>
            </w:r>
          </w:p>
        </w:tc>
      </w:tr>
      <w:tr>
        <w:tc>
          <w:tcPr>
            <w:gridSpan w:val="5"/>
          </w:tcPr>
          <w:p>
            <w:pPr>
              <w:pStyle w:val="Compact"/>
              <w:jc w:val="right"/>
            </w:pPr>
            <w:r>
              <w:t xml:space="preserve">TOTAL AMOUNT DUE (incl. VAT)</w:t>
            </w:r>
          </w:p>
        </w:tc>
        <w:tc>
          <w:tcPr/>
          <w:p>
            <w:pPr>
              <w:pStyle w:val="Compact"/>
              <w:jc w:val="left"/>
            </w:pPr>
            <w:r>
              <w:t xml:space="preserve">280,602.00</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and conditions are subject to revision without prior notice.</w:t>
      </w:r>
    </w:p>
    <w:p>
      <w:pPr>
        <w:numPr>
          <w:ilvl w:val="0"/>
          <w:numId w:val="1001"/>
        </w:numPr>
        <w:pStyle w:val="Compact"/>
      </w:pPr>
      <w:r>
        <w:t xml:space="preserve">The Customs Officer shall be engaged under a fixed-term service contract for the duration of twelve (12) months, commencing on 1 July 2025 and concluding on 30 June 2026, unless extended by mutual written agreement.</w:t>
      </w:r>
    </w:p>
    <w:p>
      <w:pPr>
        <w:numPr>
          <w:ilvl w:val="0"/>
          <w:numId w:val="1001"/>
        </w:numPr>
        <w:pStyle w:val="Compact"/>
      </w:pPr>
      <w:r>
        <w:t xml:space="preserve">All services will be performed in strict compliance with the regulations of the German Federal Customs Administration (Bundeszentralamt für Steuern – Zoll) and the European Commission's customs directives applicable in Germany Frankfurt.</w:t>
      </w:r>
    </w:p>
    <w:p>
      <w:pPr>
        <w:numPr>
          <w:ilvl w:val="0"/>
          <w:numId w:val="1001"/>
        </w:numPr>
        <w:pStyle w:val="Compact"/>
      </w:pPr>
      <w:r>
        <w:t xml:space="preserve">Payment terms: 50% of the monthly service fee shall be invoiced on the 1st of each month, with the remaining 50% due on the 15th. Per-declaration fees (items 2 and 3) shall be invoiced monthly in arrears. All payments are due within fourteen (14) days of invoice date via SEPA bank transfer.</w:t>
      </w:r>
    </w:p>
    <w:p>
      <w:pPr>
        <w:numPr>
          <w:ilvl w:val="0"/>
          <w:numId w:val="1001"/>
        </w:numPr>
        <w:pStyle w:val="Compact"/>
      </w:pPr>
      <w:r>
        <w:t xml:space="preserve">The Customs Officer shall maintain professional indemnity insurance with a minimum coverage of EUR 2,000,000 per claim, valid throughout the engagement period in Germany Frankfurt.</w:t>
      </w:r>
    </w:p>
    <w:p>
      <w:pPr>
        <w:numPr>
          <w:ilvl w:val="0"/>
          <w:numId w:val="1001"/>
        </w:numPr>
        <w:pStyle w:val="Compact"/>
      </w:pPr>
      <w:r>
        <w:t xml:space="preserve">Confidentiality: All trade data, commercial information, and customs documentation handled by the Customs Officer shall be treated as strictly confidential in accordance with the German Federal Data Protection Act (BDSG) and the EU General Data Protection Regulation (GDPR).</w:t>
      </w:r>
    </w:p>
    <w:p>
      <w:pPr>
        <w:numPr>
          <w:ilvl w:val="0"/>
          <w:numId w:val="1001"/>
        </w:numPr>
        <w:pStyle w:val="Compact"/>
      </w:pPr>
      <w:r>
        <w:t xml:space="preserve">Termination: Either party may terminate the engagement with a written notice period of sixty (60) days. In the event of early termination, all fees for services rendered up to the termination date shall remain payable.</w:t>
      </w:r>
    </w:p>
    <w:p>
      <w:pPr>
        <w:numPr>
          <w:ilvl w:val="0"/>
          <w:numId w:val="1001"/>
        </w:numPr>
        <w:pStyle w:val="Compact"/>
      </w:pPr>
      <w:r>
        <w:t xml:space="preserve">Governing law: This Quotation Estimate and any resulting contract shall be governed by the laws of the Federal Republic of Germany. Any disputes shall be subject to the exclusive jurisdiction of the competent courts in Frankfurt am Main, Germany Frankfurt.</w:t>
      </w:r>
    </w:p>
    <w:p>
      <w:pPr>
        <w:numPr>
          <w:ilvl w:val="0"/>
          <w:numId w:val="1001"/>
        </w:numPr>
        <w:pStyle w:val="Compact"/>
      </w:pPr>
      <w:r>
        <w:t xml:space="preserve">This Quotation Estimate does not constitute a binding contract until both parties have executed a formal service agreement referencing this document.</w:t>
      </w:r>
    </w:p>
    <w:p>
      <w:pPr>
        <w:pStyle w:val="FirstParagraph"/>
      </w:pPr>
      <w:r>
        <w:rPr>
          <w:bCs/>
          <w:b/>
        </w:rPr>
        <w:t xml:space="preserve">Note:</w:t>
      </w:r>
      <w:r>
        <w:t xml:space="preserve"> </w:t>
      </w:r>
      <w:r>
        <w:t xml:space="preserve">This Quotation Estimate assumes standard operating conditions at Frankfurt Airport and the Frankfurt Customs Office. Any extraordinary circumstances, including but not limited to customs inspections, trade sanctions updates, or changes in EU customs legislation affecting Germany Frankfurt, may result in additional fees to be agreed upon in writing prior to execution.</w:t>
      </w:r>
    </w:p>
    <w:p>
      <w:pPr>
        <w:pStyle w:val="BodyText"/>
      </w:pPr>
      <w:r>
        <w:t xml:space="preserve">Acceptance and Authorization</w:t>
      </w:r>
    </w:p>
    <w:p>
      <w:pPr>
        <w:pStyle w:val="BodyText"/>
      </w:pPr>
      <w:r>
        <w:rPr>
          <w:bCs/>
          <w:b/>
        </w:rPr>
        <w:t xml:space="preserve">For Frankfurt Trade &amp; Customs Solutions GmbH</w:t>
      </w:r>
    </w:p>
    <w:p>
      <w:pPr>
        <w:pStyle w:val="BodyText"/>
      </w:pPr>
      <w:r>
        <w:t xml:space="preserve">Name:</w:t>
      </w:r>
      <w:r>
        <w:t xml:space="preserve"> </w:t>
      </w:r>
      <w:r>
        <w:rPr>
          <w:bCs/>
          <w:b/>
        </w:rPr>
        <w:t xml:space="preserve">Sarah Lindemann</w:t>
      </w:r>
      <w:r>
        <w:t xml:space="preserve">, Managing Director</w:t>
      </w:r>
    </w:p>
    <w:p>
      <w:pPr>
        <w:pStyle w:val="BodyText"/>
      </w:pPr>
      <w:r>
        <w:t xml:space="preserve">Signature &amp; Date: ___________________________</w:t>
      </w:r>
    </w:p>
    <w:p>
      <w:pPr>
        <w:pStyle w:val="BodyText"/>
      </w:pPr>
      <w:r>
        <w:rPr>
          <w:bCs/>
          <w:b/>
        </w:rPr>
        <w:t xml:space="preserve">For Rhein-Main Logistics Group AG (Client)</w:t>
      </w:r>
    </w:p>
    <w:p>
      <w:pPr>
        <w:pStyle w:val="BodyText"/>
      </w:pPr>
      <w:r>
        <w:t xml:space="preserve">Name:</w:t>
      </w:r>
      <w:r>
        <w:t xml:space="preserve"> </w:t>
      </w:r>
      <w:r>
        <w:rPr>
          <w:bCs/>
          <w:b/>
        </w:rPr>
        <w:t xml:space="preserve">Dr. Markus Weber</w:t>
      </w:r>
      <w:r>
        <w:t xml:space="preserve">, Head of Import Operations</w:t>
      </w:r>
    </w:p>
    <w:p>
      <w:pPr>
        <w:pStyle w:val="BodyText"/>
      </w:pPr>
      <w:r>
        <w:t xml:space="preserve">Signature &amp; Date: ___________________________</w:t>
      </w:r>
    </w:p>
    <w:p>
      <w:pPr>
        <w:pStyle w:val="BodyText"/>
      </w:pPr>
      <w:r>
        <w:t xml:space="preserve">Frankfurt Trade &amp; Customs Solutions GmbH | Willy-Brandt-Allee 88, 60313 Frankfurt am Main, Germany</w:t>
      </w:r>
    </w:p>
    <w:p>
      <w:pPr>
        <w:pStyle w:val="BodyText"/>
      </w:pPr>
      <w:r>
        <w:t xml:space="preserve">This Quotation Estimate (Ref. QTE-2025-04871) is issued for Customs Officer services in Germany Frankfurt. All amounts are in Euro (EUR). Subject to German VAT regulations.</w:t>
      </w:r>
    </w:p>
    <w:p>
      <w:pPr>
        <w:pStyle w:val="BodyText"/>
      </w:pPr>
      <w:r>
        <w:t xml:space="preserve">Document 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Germany Frankfurt</dc:title>
  <dc:creator/>
  <dc:language>en</dc:language>
  <cp:keywords/>
  <dcterms:created xsi:type="dcterms:W3CDTF">2026-10-10T06:19:07Z</dcterms:created>
  <dcterms:modified xsi:type="dcterms:W3CDTF">2026-10-10T06:19:07Z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