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India</w:t>
      </w:r>
      <w:r>
        <w:t xml:space="preserve"> </w:t>
      </w:r>
      <w:r>
        <w:t xml:space="preserve">Mumbai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Customs Officer Engagement &amp; Clearance Services</w:t>
      </w:r>
    </w:p>
    <w:p>
      <w:pPr>
        <w:pStyle w:val="BodyText"/>
      </w:pPr>
      <w:r>
        <w:t xml:space="preserve">India Mumbai – Port of Mumbai, JNPT &amp; Regional Customs Zones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QTE/MUM/2025/00472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Meridian Trade &amp; Customs Advisory Pvt. Ltd., 4th Floor, Trade Tower, Ballard Estate, Fort, Mumbai – 400001, Maharashtra, India</w:t>
            </w:r>
          </w:p>
        </w:tc>
      </w:tr>
      <w:tr>
        <w:tc>
          <w:tcPr/>
          <w:p>
            <w:pPr>
              <w:pStyle w:val="Compact"/>
              <w:jc w:val="left"/>
            </w:pPr>
            <w:r>
              <w:t xml:space="preserve">Prepared For</w:t>
            </w:r>
          </w:p>
        </w:tc>
        <w:tc>
          <w:tcPr/>
          <w:p>
            <w:pPr>
              <w:pStyle w:val="Compact"/>
              <w:jc w:val="left"/>
            </w:pPr>
            <w:r>
              <w:t xml:space="preserve">Client / Prospective Employer (Name to be inserted upon acceptance)</w:t>
            </w:r>
          </w:p>
        </w:tc>
      </w:tr>
      <w:tr>
        <w:tc>
          <w:tcPr/>
          <w:p>
            <w:pPr>
              <w:pStyle w:val="Compact"/>
              <w:jc w:val="left"/>
            </w:pPr>
            <w:r>
              <w:t xml:space="preserve">Service Location</w:t>
            </w:r>
          </w:p>
        </w:tc>
        <w:tc>
          <w:tcPr/>
          <w:p>
            <w:pPr>
              <w:pStyle w:val="Compact"/>
              <w:jc w:val="left"/>
            </w:pPr>
            <w:r>
              <w:t xml:space="preserve">India Mumbai – All Customs House jurisdictions including Port of Mumbai, Jawaharlal Nehru Port (JNPT), Nhava Sheva, and inland container depots (ICDs) within the Mumbai Customs Region</w:t>
            </w:r>
          </w:p>
        </w:tc>
      </w:tr>
      <w:tr>
        <w:tc>
          <w:tcPr/>
          <w:p>
            <w:pPr>
              <w:pStyle w:val="Compact"/>
              <w:jc w:val="left"/>
            </w:pPr>
            <w:r>
              <w:t xml:space="preserve">Currency</w:t>
            </w:r>
          </w:p>
        </w:tc>
        <w:tc>
          <w:tcPr/>
          <w:p>
            <w:pPr>
              <w:pStyle w:val="Compact"/>
              <w:jc w:val="left"/>
            </w:pPr>
            <w:r>
              <w:t xml:space="preserve">Indian Rupee (INR / ₹)</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Trade &amp; Customs Advisory Pvt. Ltd. to provide a comprehensive, itemised financial projection for the engagement of a qualified</w:t>
      </w:r>
      <w:r>
        <w:t xml:space="preserve"> </w:t>
      </w:r>
      <w:r>
        <w:t xml:space="preserve">Customs Officer</w:t>
      </w:r>
      <w:r>
        <w:t xml:space="preserve"> </w:t>
      </w:r>
      <w:r>
        <w:t xml:space="preserve">to operate within the</w:t>
      </w:r>
      <w:r>
        <w:t xml:space="preserve"> </w:t>
      </w:r>
      <w:r>
        <w:t xml:space="preserve">India Mumbai</w:t>
      </w:r>
      <w:r>
        <w:t xml:space="preserve"> </w:t>
      </w:r>
      <w:r>
        <w:t xml:space="preserve">customs jurisdiction. The scope encompasses the recruitment, onboarding, and ongoing professional services of a Customs Officer who will manage import-export documentation, duty assessment, compliance with the Customs Act, 1962, and the Integrated Customs and Port Information System (ICPAIS) on behalf of the client organisation.</w:t>
      </w:r>
    </w:p>
    <w:p>
      <w:pPr>
        <w:pStyle w:val="BodyText"/>
      </w:pPr>
      <w:r>
        <w:t xml:space="preserve">The</w:t>
      </w:r>
      <w:r>
        <w:t xml:space="preserve"> </w:t>
      </w:r>
      <w:r>
        <w:t xml:space="preserve">Quotation Estimate</w:t>
      </w:r>
      <w:r>
        <w:t xml:space="preserve"> </w:t>
      </w:r>
      <w:r>
        <w:t xml:space="preserve">covers a twelve-month engagement period commencing from the date of acceptance. All rates quoted are exclusive of applicable Goods and Services Tax (GST) at the prevailing rate of 18% as mandated by the Central Board of Indirect Taxes and Customs (CBIC) for professional services rendered in</w:t>
      </w:r>
      <w:r>
        <w:t xml:space="preserve"> </w:t>
      </w:r>
      <w:r>
        <w:t xml:space="preserve">India Mumbai</w:t>
      </w:r>
      <w:r>
        <w:t xml:space="preserve">.</w:t>
      </w:r>
    </w:p>
    <w:bookmarkEnd w:id="21"/>
    <w:bookmarkStart w:id="22" w:name="X9800378c112695a848329f7ab7d9676407704d5"/>
    <w:p>
      <w:pPr>
        <w:pStyle w:val="Heading2"/>
      </w:pPr>
      <w:r>
        <w:t xml:space="preserve">2. Role and Responsibilities of the Customs Officer</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perform the following duties within the</w:t>
      </w:r>
      <w:r>
        <w:t xml:space="preserve"> </w:t>
      </w:r>
      <w:r>
        <w:t xml:space="preserve">India Mumbai</w:t>
      </w:r>
      <w:r>
        <w:t xml:space="preserve"> </w:t>
      </w:r>
      <w:r>
        <w:t xml:space="preserve">operational zone:</w:t>
      </w:r>
    </w:p>
    <w:p>
      <w:pPr>
        <w:numPr>
          <w:ilvl w:val="0"/>
          <w:numId w:val="1001"/>
        </w:numPr>
        <w:pStyle w:val="Compact"/>
      </w:pPr>
      <w:r>
        <w:t xml:space="preserve">Preparation, submission, and tracking of Bill of Entry (BOE) and Shipping Bill (SB) through the ICES (Indian Customs Electronic System) portal for all consignments passing through the Port of Mumbai and JNPT.</w:t>
      </w:r>
    </w:p>
    <w:p>
      <w:pPr>
        <w:numPr>
          <w:ilvl w:val="0"/>
          <w:numId w:val="1001"/>
        </w:numPr>
        <w:pStyle w:val="Compact"/>
      </w:pPr>
      <w:r>
        <w:t xml:space="preserve">Assessment and reconciliation of Basic Customs Duty (BCD), Social Welfare Surcharge (SWS), Integrated Cess, and applicable GST on imported goods in strict accordance with the Customs Tariff Act, 1985.</w:t>
      </w:r>
    </w:p>
    <w:p>
      <w:pPr>
        <w:numPr>
          <w:ilvl w:val="0"/>
          <w:numId w:val="1001"/>
        </w:numPr>
        <w:pStyle w:val="Compact"/>
      </w:pPr>
      <w:r>
        <w:t xml:space="preserve">Liaison with the Customs House, Central Excise, and CBIC field offices located in the</w:t>
      </w:r>
      <w:r>
        <w:t xml:space="preserve"> </w:t>
      </w:r>
      <w:r>
        <w:t xml:space="preserve">India Mumbai</w:t>
      </w:r>
      <w:r>
        <w:t xml:space="preserve"> </w:t>
      </w:r>
      <w:r>
        <w:t xml:space="preserve">region to resolve queries, discrepancies, and post-clearance audits.</w:t>
      </w:r>
    </w:p>
    <w:p>
      <w:pPr>
        <w:numPr>
          <w:ilvl w:val="0"/>
          <w:numId w:val="1001"/>
        </w:numPr>
        <w:pStyle w:val="Compact"/>
      </w:pPr>
      <w:r>
        <w:t xml:space="preserve">Maintenance of statutory registers, e-way bills, and compliance records as required under the Foreign Trade Policy (FTP) 2023-2028 and the Customs (Procedure) Rules, 2018.</w:t>
      </w:r>
    </w:p>
    <w:p>
      <w:pPr>
        <w:numPr>
          <w:ilvl w:val="0"/>
          <w:numId w:val="1001"/>
        </w:numPr>
        <w:pStyle w:val="Compact"/>
      </w:pPr>
      <w:r>
        <w:t xml:space="preserve">Coordination with licensed Customs House Agents (CHA), freight forwarders, and port authorities operating in</w:t>
      </w:r>
      <w:r>
        <w:t xml:space="preserve"> </w:t>
      </w:r>
      <w:r>
        <w:t xml:space="preserve">India Mumbai</w:t>
      </w:r>
      <w:r>
        <w:t xml:space="preserve"> </w:t>
      </w:r>
      <w:r>
        <w:t xml:space="preserve">to ensure timely cargo release and minimisation of demurrage charges.</w:t>
      </w:r>
    </w:p>
    <w:p>
      <w:pPr>
        <w:numPr>
          <w:ilvl w:val="0"/>
          <w:numId w:val="1001"/>
        </w:numPr>
        <w:pStyle w:val="Compact"/>
      </w:pPr>
      <w:r>
        <w:t xml:space="preserve">Advisory support on Free Trade Agreements (FTAs), preferential duty schemes, and bonded warehouse operations relevant to the client's trade corridors.</w:t>
      </w:r>
    </w:p>
    <w:bookmarkEnd w:id="22"/>
    <w:bookmarkStart w:id="23" w:name="itemised-financial-breakdown"/>
    <w:p>
      <w:pPr>
        <w:pStyle w:val="Heading2"/>
      </w:pPr>
      <w:r>
        <w:t xml:space="preserve">3. Itemised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Cost Head</w:t>
            </w:r>
          </w:p>
        </w:tc>
        <w:tc>
          <w:tcPr/>
          <w:p>
            <w:pPr>
              <w:pStyle w:val="Compact"/>
              <w:jc w:val="left"/>
            </w:pPr>
            <w:r>
              <w:t xml:space="preserve">Frequency</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Monthly professional fee – Customs Officer (full-time, 40 hrs/week)</w:t>
            </w:r>
          </w:p>
        </w:tc>
        <w:tc>
          <w:tcPr/>
          <w:p>
            <w:pPr>
              <w:pStyle w:val="Compact"/>
              <w:jc w:val="left"/>
            </w:pPr>
            <w:r>
              <w:t xml:space="preserve">Monthly (×12)</w:t>
            </w:r>
          </w:p>
        </w:tc>
        <w:tc>
          <w:tcPr/>
          <w:p>
            <w:pPr>
              <w:pStyle w:val="Compact"/>
              <w:jc w:val="left"/>
            </w:pPr>
            <w:r>
              <w:t xml:space="preserve">₹ 1,85,000</w:t>
            </w:r>
          </w:p>
        </w:tc>
        <w:tc>
          <w:tcPr/>
          <w:p>
            <w:pPr>
              <w:pStyle w:val="Compact"/>
              <w:jc w:val="left"/>
            </w:pPr>
            <w:r>
              <w:t xml:space="preserve">Inclusive of PF, ESI, and statutory employer contributions</w:t>
            </w:r>
          </w:p>
        </w:tc>
      </w:tr>
      <w:tr>
        <w:tc>
          <w:tcPr/>
          <w:p>
            <w:pPr>
              <w:pStyle w:val="Compact"/>
              <w:jc w:val="left"/>
            </w:pPr>
            <w:r>
              <w:t xml:space="preserve">2</w:t>
            </w:r>
          </w:p>
        </w:tc>
        <w:tc>
          <w:tcPr/>
          <w:p>
            <w:pPr>
              <w:pStyle w:val="Compact"/>
              <w:jc w:val="left"/>
            </w:pPr>
            <w:r>
              <w:t xml:space="preserve">Recruitment, screening, and onboarding of the Customs Officer</w:t>
            </w:r>
          </w:p>
        </w:tc>
        <w:tc>
          <w:tcPr/>
          <w:p>
            <w:pPr>
              <w:pStyle w:val="Compact"/>
              <w:jc w:val="left"/>
            </w:pPr>
            <w:r>
              <w:t xml:space="preserve">One-time</w:t>
            </w:r>
          </w:p>
        </w:tc>
        <w:tc>
          <w:tcPr/>
          <w:p>
            <w:pPr>
              <w:pStyle w:val="Compact"/>
              <w:jc w:val="left"/>
            </w:pPr>
            <w:r>
              <w:t xml:space="preserve">₹ 75,000</w:t>
            </w:r>
          </w:p>
        </w:tc>
        <w:tc>
          <w:tcPr/>
          <w:p>
            <w:pPr>
              <w:pStyle w:val="Compact"/>
              <w:jc w:val="left"/>
            </w:pPr>
            <w:r>
              <w:t xml:space="preserve">Background verification, ICWA/ICAI credential check, and orientation in India Mumbai customs procedures</w:t>
            </w:r>
          </w:p>
        </w:tc>
      </w:tr>
      <w:tr>
        <w:tc>
          <w:tcPr/>
          <w:p>
            <w:pPr>
              <w:pStyle w:val="Compact"/>
              <w:jc w:val="left"/>
            </w:pPr>
            <w:r>
              <w:t xml:space="preserve">3</w:t>
            </w:r>
          </w:p>
        </w:tc>
        <w:tc>
          <w:tcPr/>
          <w:p>
            <w:pPr>
              <w:pStyle w:val="Compact"/>
              <w:jc w:val="left"/>
            </w:pPr>
            <w:r>
              <w:t xml:space="preserve">Annual ICES / ICPAIS software licence and digital signature (DSC) for the Customs Officer</w:t>
            </w:r>
          </w:p>
        </w:tc>
        <w:tc>
          <w:tcPr/>
          <w:p>
            <w:pPr>
              <w:pStyle w:val="Compact"/>
              <w:jc w:val="left"/>
            </w:pPr>
            <w:r>
              <w:t xml:space="preserve">Annually</w:t>
            </w:r>
          </w:p>
        </w:tc>
        <w:tc>
          <w:tcPr/>
          <w:p>
            <w:pPr>
              <w:pStyle w:val="Compact"/>
              <w:jc w:val="left"/>
            </w:pPr>
            <w:r>
              <w:t xml:space="preserve">₹ 18,500</w:t>
            </w:r>
          </w:p>
        </w:tc>
        <w:tc>
          <w:tcPr/>
          <w:p>
            <w:pPr>
              <w:pStyle w:val="Compact"/>
              <w:jc w:val="left"/>
            </w:pPr>
            <w:r>
              <w:t xml:space="preserve">Class-3 DSC issued by NICTA / eMudhra for India Mumbai CBIC portal access</w:t>
            </w:r>
          </w:p>
        </w:tc>
      </w:tr>
      <w:tr>
        <w:tc>
          <w:tcPr/>
          <w:p>
            <w:pPr>
              <w:pStyle w:val="Compact"/>
              <w:jc w:val="left"/>
            </w:pPr>
            <w:r>
              <w:t xml:space="preserve">4</w:t>
            </w:r>
          </w:p>
        </w:tc>
        <w:tc>
          <w:tcPr/>
          <w:p>
            <w:pPr>
              <w:pStyle w:val="Compact"/>
              <w:jc w:val="left"/>
            </w:pPr>
            <w:r>
              <w:t xml:space="preserve">Compliance audit and post-clearance review (quarterly)</w:t>
            </w:r>
          </w:p>
        </w:tc>
        <w:tc>
          <w:tcPr/>
          <w:p>
            <w:pPr>
              <w:pStyle w:val="Compact"/>
              <w:jc w:val="left"/>
            </w:pPr>
            <w:r>
              <w:t xml:space="preserve">Quarterly (×4)</w:t>
            </w:r>
          </w:p>
        </w:tc>
        <w:tc>
          <w:tcPr/>
          <w:p>
            <w:pPr>
              <w:pStyle w:val="Compact"/>
              <w:jc w:val="left"/>
            </w:pPr>
            <w:r>
              <w:t xml:space="preserve">₹ 45,000</w:t>
            </w:r>
          </w:p>
        </w:tc>
        <w:tc>
          <w:tcPr/>
          <w:p>
            <w:pPr>
              <w:pStyle w:val="Compact"/>
              <w:jc w:val="left"/>
            </w:pPr>
            <w:r>
              <w:t xml:space="preserve">Conducted by a senior customs consultant in India Mumbai</w:t>
            </w:r>
          </w:p>
        </w:tc>
      </w:tr>
      <w:tr>
        <w:tc>
          <w:tcPr/>
          <w:p>
            <w:pPr>
              <w:pStyle w:val="Compact"/>
              <w:jc w:val="left"/>
            </w:pPr>
            <w:r>
              <w:t xml:space="preserve">5</w:t>
            </w:r>
          </w:p>
        </w:tc>
        <w:tc>
          <w:tcPr/>
          <w:p>
            <w:pPr>
              <w:pStyle w:val="Compact"/>
              <w:jc w:val="left"/>
            </w:pPr>
            <w:r>
              <w:t xml:space="preserve">Travel and site-visit allowance (Port of Mumbai, JNPT, ICDs)</w:t>
            </w:r>
          </w:p>
        </w:tc>
        <w:tc>
          <w:tcPr/>
          <w:p>
            <w:pPr>
              <w:pStyle w:val="Compact"/>
              <w:jc w:val="left"/>
            </w:pPr>
            <w:r>
              <w:t xml:space="preserve">Monthly (×12)</w:t>
            </w:r>
          </w:p>
        </w:tc>
        <w:tc>
          <w:tcPr/>
          <w:p>
            <w:pPr>
              <w:pStyle w:val="Compact"/>
              <w:jc w:val="left"/>
            </w:pPr>
            <w:r>
              <w:t xml:space="preserve">₹ 12,000</w:t>
            </w:r>
          </w:p>
        </w:tc>
        <w:tc>
          <w:tcPr/>
          <w:p>
            <w:pPr>
              <w:pStyle w:val="Compact"/>
              <w:jc w:val="left"/>
            </w:pPr>
            <w:r>
              <w:t xml:space="preserve">Covers local transport within the India Mumbai metropolitan customs zone</w:t>
            </w:r>
          </w:p>
        </w:tc>
      </w:tr>
      <w:tr>
        <w:tc>
          <w:tcPr/>
          <w:p>
            <w:pPr>
              <w:pStyle w:val="Compact"/>
              <w:jc w:val="left"/>
            </w:pPr>
            <w:r>
              <w:t xml:space="preserve">6</w:t>
            </w:r>
          </w:p>
        </w:tc>
        <w:tc>
          <w:tcPr/>
          <w:p>
            <w:pPr>
              <w:pStyle w:val="Compact"/>
              <w:jc w:val="left"/>
            </w:pPr>
            <w:r>
              <w:t xml:space="preserve">Professional indemnity and liability insurance for the Customs Officer</w:t>
            </w:r>
          </w:p>
        </w:tc>
        <w:tc>
          <w:tcPr/>
          <w:p>
            <w:pPr>
              <w:pStyle w:val="Compact"/>
              <w:jc w:val="left"/>
            </w:pPr>
            <w:r>
              <w:t xml:space="preserve">Annually</w:t>
            </w:r>
          </w:p>
        </w:tc>
        <w:tc>
          <w:tcPr/>
          <w:p>
            <w:pPr>
              <w:pStyle w:val="Compact"/>
              <w:jc w:val="left"/>
            </w:pPr>
            <w:r>
              <w:t xml:space="preserve">₹ 35,000</w:t>
            </w:r>
          </w:p>
        </w:tc>
        <w:tc>
          <w:tcPr/>
          <w:p>
            <w:pPr>
              <w:pStyle w:val="Compact"/>
              <w:jc w:val="left"/>
            </w:pPr>
            <w:r>
              <w:t xml:space="preserve">Covers errors/omissions in duty assessment and documentation</w:t>
            </w:r>
          </w:p>
        </w:tc>
      </w:tr>
      <w:tr>
        <w:tc>
          <w:tcPr/>
          <w:p>
            <w:pPr>
              <w:pStyle w:val="Compact"/>
              <w:jc w:val="left"/>
            </w:pPr>
            <w:r>
              <w:t xml:space="preserve">7</w:t>
            </w:r>
          </w:p>
        </w:tc>
        <w:tc>
          <w:tcPr/>
          <w:p>
            <w:pPr>
              <w:pStyle w:val="Compact"/>
              <w:jc w:val="left"/>
            </w:pPr>
            <w:r>
              <w:t xml:space="preserve">Continuing professional development (CPD) and regulatory update training</w:t>
            </w:r>
          </w:p>
        </w:tc>
        <w:tc>
          <w:tcPr/>
          <w:p>
            <w:pPr>
              <w:pStyle w:val="Compact"/>
              <w:jc w:val="left"/>
            </w:pPr>
            <w:r>
              <w:t xml:space="preserve">Annually</w:t>
            </w:r>
          </w:p>
        </w:tc>
        <w:tc>
          <w:tcPr/>
          <w:p>
            <w:pPr>
              <w:pStyle w:val="Compact"/>
              <w:jc w:val="left"/>
            </w:pPr>
            <w:r>
              <w:t xml:space="preserve">₹ 25,000</w:t>
            </w:r>
          </w:p>
        </w:tc>
        <w:tc>
          <w:tcPr/>
          <w:p>
            <w:pPr>
              <w:pStyle w:val="Compact"/>
              <w:jc w:val="left"/>
            </w:pPr>
            <w:r>
              <w:t xml:space="preserve">CBIC circulars, FTP amendments, and India Mumbai-specific trade policy workshops</w:t>
            </w:r>
          </w:p>
        </w:tc>
      </w:tr>
      <w:tr>
        <w:tc>
          <w:tcPr/>
          <w:p>
            <w:pPr>
              <w:pStyle w:val="Compact"/>
              <w:jc w:val="left"/>
            </w:pPr>
            <w:r>
              <w:t xml:space="preserve">8</w:t>
            </w:r>
          </w:p>
        </w:tc>
        <w:tc>
          <w:tcPr/>
          <w:p>
            <w:pPr>
              <w:pStyle w:val="Compact"/>
              <w:jc w:val="left"/>
            </w:pPr>
            <w:r>
              <w:t xml:space="preserve">Administrative and coordination overhead (file management, correspondence with CBIC)</w:t>
            </w:r>
          </w:p>
        </w:tc>
        <w:tc>
          <w:tcPr/>
          <w:p>
            <w:pPr>
              <w:pStyle w:val="Compact"/>
              <w:jc w:val="left"/>
            </w:pPr>
            <w:r>
              <w:t xml:space="preserve">Monthly (×12)</w:t>
            </w:r>
          </w:p>
        </w:tc>
        <w:tc>
          <w:tcPr/>
          <w:p>
            <w:pPr>
              <w:pStyle w:val="Compact"/>
              <w:jc w:val="left"/>
            </w:pPr>
            <w:r>
              <w:t xml:space="preserve">₹ 8,000</w:t>
            </w:r>
          </w:p>
        </w:tc>
        <w:tc>
          <w:tcPr/>
          <w:p>
            <w:pPr>
              <w:pStyle w:val="Compact"/>
              <w:jc w:val="left"/>
            </w:pPr>
            <w:r>
              <w:t xml:space="preserve">Applies to all India Mumbai customs house interactions</w:t>
            </w:r>
          </w:p>
        </w:tc>
      </w:tr>
      <w:tr>
        <w:tc>
          <w:tcPr>
            <w:gridSpan w:val="3"/>
          </w:tcPr>
          <w:p>
            <w:pPr>
              <w:pStyle w:val="Compact"/>
              <w:jc w:val="left"/>
            </w:pPr>
            <w:r>
              <w:t xml:space="preserve">Sub-Total (before GST)</w:t>
            </w:r>
          </w:p>
        </w:tc>
        <w:tc>
          <w:tcPr/>
          <w:p>
            <w:pPr>
              <w:pStyle w:val="Compact"/>
              <w:jc w:val="left"/>
            </w:pPr>
            <w:r>
              <w:t xml:space="preserve">₹ 3,26,500</w:t>
            </w:r>
          </w:p>
        </w:tc>
        <w:tc>
          <w:tcPr/>
          <w:p>
            <w:pPr>
              <w:pStyle w:val="Compact"/>
            </w:pPr>
          </w:p>
        </w:tc>
      </w:tr>
      <w:tr>
        <w:tc>
          <w:tcPr>
            <w:gridSpan w:val="3"/>
          </w:tcPr>
          <w:p>
            <w:pPr>
              <w:pStyle w:val="Compact"/>
              <w:jc w:val="left"/>
            </w:pPr>
            <w:r>
              <w:t xml:space="preserve">GST @ 18%</w:t>
            </w:r>
          </w:p>
        </w:tc>
        <w:tc>
          <w:tcPr/>
          <w:p>
            <w:pPr>
              <w:pStyle w:val="Compact"/>
              <w:jc w:val="left"/>
            </w:pPr>
            <w:r>
              <w:t xml:space="preserve">₹ 58,770</w:t>
            </w:r>
          </w:p>
        </w:tc>
        <w:tc>
          <w:tcPr/>
          <w:p>
            <w:pPr>
              <w:pStyle w:val="Compact"/>
              <w:jc w:val="left"/>
            </w:pPr>
            <w:r>
              <w:t xml:space="preserve">As per CBIC / GST Council norms</w:t>
            </w:r>
          </w:p>
        </w:tc>
      </w:tr>
      <w:tr>
        <w:tc>
          <w:tcPr>
            <w:gridSpan w:val="3"/>
          </w:tcPr>
          <w:p>
            <w:pPr>
              <w:pStyle w:val="Compact"/>
              <w:jc w:val="left"/>
            </w:pPr>
            <w:r>
              <w:t xml:space="preserve">Grand Total (Annual)</w:t>
            </w:r>
          </w:p>
        </w:tc>
        <w:tc>
          <w:tcPr/>
          <w:p>
            <w:pPr>
              <w:pStyle w:val="Compact"/>
              <w:jc w:val="left"/>
            </w:pPr>
            <w:r>
              <w:t xml:space="preserve">₹ 3,85,270</w:t>
            </w:r>
          </w:p>
        </w:tc>
        <w:tc>
          <w:tcPr/>
          <w:p>
            <w:pPr>
              <w:pStyle w:val="Compact"/>
              <w:jc w:val="left"/>
            </w:pPr>
            <w:r>
              <w:t xml:space="preserve">INR Three Lakh Eighty-Five Thousand Two Hundred Seventy Only</w:t>
            </w:r>
          </w:p>
        </w:tc>
      </w:tr>
    </w:tbl>
    <w:bookmarkEnd w:id="23"/>
    <w:bookmarkStart w:id="24" w:name="X84219548950111aba770d88d6d40171a64ff8ef"/>
    <w:p>
      <w:pPr>
        <w:pStyle w:val="Heading2"/>
      </w:pPr>
      <w:r>
        <w:t xml:space="preserve">4. Terms and Conditions Governing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wage norms in</w:t>
      </w:r>
      <w:r>
        <w:t xml:space="preserve"> </w:t>
      </w:r>
      <w:r>
        <w:t xml:space="preserve">India Mumbai</w:t>
      </w:r>
      <w:r>
        <w:t xml:space="preserve"> </w:t>
      </w:r>
      <w:r>
        <w:t xml:space="preserve">and any changes in CBIC fee structures.</w:t>
      </w:r>
    </w:p>
    <w:p>
      <w:pPr>
        <w:numPr>
          <w:ilvl w:val="0"/>
          <w:numId w:val="1002"/>
        </w:numPr>
        <w:pStyle w:val="Compact"/>
      </w:pPr>
      <w:r>
        <w:t xml:space="preserve">The</w:t>
      </w:r>
      <w:r>
        <w:t xml:space="preserve"> </w:t>
      </w:r>
      <w:r>
        <w:t xml:space="preserve">Customs Officer</w:t>
      </w:r>
      <w:r>
        <w:t xml:space="preserve"> </w:t>
      </w:r>
      <w:r>
        <w:t xml:space="preserve">shall be bound by a non-disclosure agreement (NDA) and a code of conduct aligned with the Central Vigilance Commission (CVC) guidelines applicable to customs professionals in</w:t>
      </w:r>
      <w:r>
        <w:t xml:space="preserve"> </w:t>
      </w:r>
      <w:r>
        <w:t xml:space="preserve">India Mumbai</w:t>
      </w:r>
      <w:r>
        <w:t xml:space="preserve">.</w:t>
      </w:r>
    </w:p>
    <w:p>
      <w:pPr>
        <w:numPr>
          <w:ilvl w:val="0"/>
          <w:numId w:val="1002"/>
        </w:numPr>
        <w:pStyle w:val="Compact"/>
      </w:pPr>
      <w:r>
        <w:t xml:space="preserve">Payment terms: 50% advance upon acceptance of this</w:t>
      </w:r>
      <w:r>
        <w:t xml:space="preserve"> </w:t>
      </w:r>
      <w:r>
        <w:t xml:space="preserve">Quotation Estimate</w:t>
      </w:r>
      <w:r>
        <w:t xml:space="preserve">; the remaining 50% shall be disbursed in equal monthly instalments within the first five (5) business days of each calendar month.</w:t>
      </w:r>
    </w:p>
    <w:p>
      <w:pPr>
        <w:numPr>
          <w:ilvl w:val="0"/>
          <w:numId w:val="1002"/>
        </w:numPr>
        <w:pStyle w:val="Compact"/>
      </w:pPr>
      <w:r>
        <w:t xml:space="preserve">Any additional duties, cesses, or regulatory levies imposed by the Government of India or the Maharashtra State Government during the engagement period shall be borne by the client and are excluded from this</w:t>
      </w:r>
      <w:r>
        <w:t xml:space="preserve"> </w:t>
      </w:r>
      <w:r>
        <w:t xml:space="preserve">Quotation Estimate</w:t>
      </w:r>
      <w:r>
        <w:t xml:space="preserve">.</w:t>
      </w:r>
    </w:p>
    <w:p>
      <w:pPr>
        <w:numPr>
          <w:ilvl w:val="0"/>
          <w:numId w:val="1002"/>
        </w:numPr>
        <w:pStyle w:val="Compact"/>
      </w:pPr>
      <w:r>
        <w:t xml:space="preserve">The</w:t>
      </w:r>
      <w:r>
        <w:t xml:space="preserve"> </w:t>
      </w:r>
      <w:r>
        <w:t xml:space="preserve">Customs Officer</w:t>
      </w:r>
      <w:r>
        <w:t xml:space="preserve"> </w:t>
      </w:r>
      <w:r>
        <w:t xml:space="preserve">shall not be held liable for delays caused by port authority strikes, IT system outages (ICES/ICPAIS), or force majeure events affecting the</w:t>
      </w:r>
      <w:r>
        <w:t xml:space="preserve"> </w:t>
      </w:r>
      <w:r>
        <w:t xml:space="preserve">India Mumbai</w:t>
      </w:r>
      <w:r>
        <w:t xml:space="preserve"> </w:t>
      </w:r>
      <w:r>
        <w:t xml:space="preserve">port operations.</w:t>
      </w:r>
    </w:p>
    <w:p>
      <w:pPr>
        <w:numPr>
          <w:ilvl w:val="0"/>
          <w:numId w:val="1002"/>
        </w:numPr>
        <w:pStyle w:val="Compact"/>
      </w:pPr>
      <w:r>
        <w:t xml:space="preserve">Termination may be effected by either party with a written notice of sixty (60) days. Upon termination, a final compliance handover report for the</w:t>
      </w:r>
      <w:r>
        <w:t xml:space="preserve"> </w:t>
      </w:r>
      <w:r>
        <w:t xml:space="preserve">India Mumbai</w:t>
      </w:r>
      <w:r>
        <w:t xml:space="preserve"> </w:t>
      </w:r>
      <w:r>
        <w:t xml:space="preserve">customs file shall be delivered within fifteen (15) days.</w:t>
      </w:r>
    </w:p>
    <w:p>
      <w:pPr>
        <w:numPr>
          <w:ilvl w:val="0"/>
          <w:numId w:val="1002"/>
        </w:numPr>
        <w:pStyle w:val="Compact"/>
      </w:pPr>
      <w:r>
        <w:t xml:space="preserve">All disputes arising from this</w:t>
      </w:r>
      <w:r>
        <w:t xml:space="preserve"> </w:t>
      </w:r>
      <w:r>
        <w:t xml:space="preserve">Quotation Estimate</w:t>
      </w:r>
      <w:r>
        <w:t xml:space="preserve"> </w:t>
      </w:r>
      <w:r>
        <w:t xml:space="preserve">shall be subject to the exclusive jurisdiction of the competent courts in</w:t>
      </w:r>
      <w:r>
        <w:t xml:space="preserve"> </w:t>
      </w:r>
      <w:r>
        <w:t xml:space="preserve">India Mumbai</w:t>
      </w:r>
      <w:r>
        <w:t xml:space="preserve">, Maharashtra, India.</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a</w:t>
      </w:r>
      <w:r>
        <w:t xml:space="preserve"> </w:t>
      </w:r>
      <w:r>
        <w:t xml:space="preserve">Customs Officer</w:t>
      </w:r>
      <w:r>
        <w:t xml:space="preserve"> </w:t>
      </w:r>
      <w:r>
        <w:t xml:space="preserve">to serve within the</w:t>
      </w:r>
      <w:r>
        <w:t xml:space="preserve"> </w:t>
      </w:r>
      <w:r>
        <w:t xml:space="preserve">India Mumbai</w:t>
      </w:r>
      <w:r>
        <w:t xml:space="preserve"> </w:t>
      </w:r>
      <w:r>
        <w:t xml:space="preserve">customs jurisdiction. The engagement shall commence on the date mutually agreed upon in writing following the execution of this document.</w:t>
      </w:r>
    </w:p>
    <w:p>
      <w:pPr>
        <w:pStyle w:val="BodyText"/>
      </w:pPr>
      <w:r>
        <w:rPr>
          <w:bCs/>
          <w:b/>
        </w:rPr>
        <w:t xml:space="preserve">For Meridian Trade &amp; Customs Advisory Pvt. Ltd.</w:t>
      </w:r>
    </w:p>
    <w:p>
      <w:pPr>
        <w:pStyle w:val="BodyText"/>
      </w:pPr>
      <w:r>
        <w:t xml:space="preserve">Authorised Signatory</w:t>
      </w:r>
      <w:r>
        <w:br/>
      </w:r>
      <w:r>
        <w:t xml:space="preserve">Meridian Trade &amp; Customs Advisory Pvt. Ltd.</w:t>
      </w:r>
      <w:r>
        <w:br/>
      </w:r>
      <w:r>
        <w:t xml:space="preserve">Mumbai – 400001, India</w:t>
      </w:r>
    </w:p>
    <w:p>
      <w:pPr>
        <w:pStyle w:val="BodyText"/>
      </w:pPr>
      <w:r>
        <w:rPr>
          <w:bCs/>
          <w:b/>
        </w:rPr>
        <w:t xml:space="preserve">For the Client / Prospective Employer</w:t>
      </w:r>
    </w:p>
    <w:p>
      <w:pPr>
        <w:pStyle w:val="BodyText"/>
      </w:pPr>
      <w:r>
        <w:t xml:space="preserve">Authorised Signatory</w:t>
      </w:r>
      <w:r>
        <w:br/>
      </w:r>
      <w:r>
        <w:t xml:space="preserve">Client Organisation</w:t>
      </w:r>
      <w:r>
        <w:br/>
      </w:r>
      <w:r>
        <w:t xml:space="preserve">India Mumbai</w:t>
      </w:r>
    </w:p>
    <w:p>
      <w:pPr>
        <w:pStyle w:val="BodyText"/>
      </w:pPr>
      <w:r>
        <w:t xml:space="preserve">This Quotation Estimate document is generated for the exclusive use of the addressee and is not transferable. All references to India Mumbai pertain to the customs jurisdiction under the Commissioner of Customs, Mumbai Region, CBIC. This document does not constitute a legal contract until countersigned by both parties. For queries, contact: compliance@meridiancustoms.in | +91-22-4000-XXXX.</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India Mumbai</dc:title>
  <dc:creator/>
  <dc:language>en</dc:language>
  <cp:keywords/>
  <dcterms:created xsi:type="dcterms:W3CDTF">2026-10-10T07:26:12Z</dcterms:created>
  <dcterms:modified xsi:type="dcterms:W3CDTF">2026-10-10T07:26:12Z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