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Iran</w:t>
      </w:r>
      <w:r>
        <w:t xml:space="preserve"> </w:t>
      </w:r>
      <w:r>
        <w:t xml:space="preserve">Tehran</w:t>
      </w:r>
    </w:p>
    <w:bookmarkStart w:id="21" w:name="quotation-estimate"/>
    <w:p>
      <w:pPr>
        <w:pStyle w:val="Heading1"/>
      </w:pPr>
      <w:r>
        <w:t xml:space="preserve">QUOTATION ESTIMATE</w:t>
      </w:r>
    </w:p>
    <w:bookmarkStart w:id="20" w:name="customs-officer-professional-services"/>
    <w:p>
      <w:pPr>
        <w:pStyle w:val="Heading2"/>
      </w:pPr>
      <w:r>
        <w:t xml:space="preserve">Customs Officer Professional Services</w:t>
      </w:r>
    </w:p>
    <w:p>
      <w:pPr>
        <w:pStyle w:val="FirstParagraph"/>
      </w:pPr>
      <w:r>
        <w:rPr>
          <w:bCs/>
          <w:b/>
        </w:rPr>
        <w:t xml:space="preserve">Location of Service: Iran Tehran</w:t>
      </w:r>
    </w:p>
    <w:p>
      <w:pPr>
        <w:pStyle w:val="BodyText"/>
      </w:pPr>
      <w:r>
        <w:t xml:space="preserve">Document Reference No: QTE-IRN-TEH-2025-0472</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Meridian Trade &amp; Logistics Advisory Group</w:t>
            </w:r>
          </w:p>
        </w:tc>
      </w:tr>
      <w:tr>
        <w:tc>
          <w:tcPr/>
          <w:p>
            <w:pPr>
              <w:pStyle w:val="Compact"/>
              <w:jc w:val="left"/>
            </w:pPr>
            <w:r>
              <w:t xml:space="preserve">Address:</w:t>
            </w:r>
          </w:p>
        </w:tc>
        <w:tc>
          <w:tcPr/>
          <w:p>
            <w:pPr>
              <w:pStyle w:val="Compact"/>
              <w:jc w:val="left"/>
            </w:pPr>
            <w:r>
              <w:t xml:space="preserve">Unit 12, Vali Asr Commercial Complex, Tehran, Iran</w:t>
            </w:r>
          </w:p>
        </w:tc>
      </w:tr>
      <w:tr>
        <w:tc>
          <w:tcPr/>
          <w:p>
            <w:pPr>
              <w:pStyle w:val="Compact"/>
              <w:jc w:val="left"/>
            </w:pPr>
            <w:r>
              <w:t xml:space="preserve">Contact:</w:t>
            </w:r>
          </w:p>
        </w:tc>
        <w:tc>
          <w:tcPr/>
          <w:p>
            <w:pPr>
              <w:pStyle w:val="Compact"/>
              <w:jc w:val="left"/>
            </w:pPr>
            <w:r>
              <w:t xml:space="preserve">info@meridiantrade.ir | +98 21 8876 5432</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Service Location:</w:t>
            </w:r>
          </w:p>
        </w:tc>
        <w:tc>
          <w:tcPr/>
          <w:p>
            <w:pPr>
              <w:pStyle w:val="Compact"/>
              <w:jc w:val="left"/>
            </w:pPr>
            <w:r>
              <w:t xml:space="preserve">Iran Tehran – IKA International Airport &amp; Tehran Land Border Crossings</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Meridian Trade &amp; Logistics Advisory Group to provide a comprehensive, itemized cost breakdown for the engagement of a licensed</w:t>
      </w:r>
      <w:r>
        <w:t xml:space="preserve"> </w:t>
      </w:r>
      <w:r>
        <w:t xml:space="preserve">Customs Officer</w:t>
      </w:r>
      <w:r>
        <w:t xml:space="preserve"> </w:t>
      </w:r>
      <w:r>
        <w:t xml:space="preserve">to perform import, export, and transit clearance operations within the jurisdiction of</w:t>
      </w:r>
      <w:r>
        <w:t xml:space="preserve"> </w:t>
      </w:r>
      <w:r>
        <w:t xml:space="preserve">Iran Tehran</w:t>
      </w:r>
      <w:r>
        <w:t xml:space="preserve">. This estimate covers all professional fees, regulatory compliance support, and administrative services required to ensure that the client's cargo movements through the customs facilities in Iran Tehran are processed in full accordance with the regulations of the Iranian Customs Administration (ICA) and the relevant provisions of the Iranian Customs Law.</w:t>
      </w:r>
    </w:p>
    <w:bookmarkEnd w:id="22"/>
    <w:bookmarkStart w:id="23" w:name="Xf06dca9ad2d4b85be62bd01ece63642130613a8"/>
    <w:p>
      <w:pPr>
        <w:pStyle w:val="Heading3"/>
      </w:pPr>
      <w:r>
        <w:t xml:space="preserve">2. Scope of Services – Customs Officer in Iran Tehran</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exclusively within the operational boundaries of</w:t>
      </w:r>
      <w:r>
        <w:t xml:space="preserve"> </w:t>
      </w:r>
      <w:r>
        <w:t xml:space="preserve">Iran Tehran</w:t>
      </w:r>
      <w:r>
        <w:t xml:space="preserve">:</w:t>
      </w:r>
    </w:p>
    <w:p>
      <w:pPr>
        <w:numPr>
          <w:ilvl w:val="0"/>
          <w:numId w:val="1001"/>
        </w:numPr>
        <w:pStyle w:val="Compact"/>
      </w:pPr>
      <w:r>
        <w:t xml:space="preserve">Preparation, review, and submission of all customs declarations (Single Administrative Document – SAD) at IKA International Airport, Tehran South Land Border, and the Tehran Free Trade Zone.</w:t>
      </w:r>
    </w:p>
    <w:p>
      <w:pPr>
        <w:numPr>
          <w:ilvl w:val="0"/>
          <w:numId w:val="1001"/>
        </w:numPr>
        <w:pStyle w:val="Compact"/>
      </w:pPr>
      <w:r>
        <w:t xml:space="preserve">Classification of goods under the Harmonized System (HS) codes as mandated by the Iranian Customs Administration for all shipments transiting through Iran Tehran.</w:t>
      </w:r>
    </w:p>
    <w:p>
      <w:pPr>
        <w:numPr>
          <w:ilvl w:val="0"/>
          <w:numId w:val="1001"/>
        </w:numPr>
        <w:pStyle w:val="Compact"/>
      </w:pPr>
      <w:r>
        <w:t xml:space="preserve">Calculation and verification of applicable customs duties, value-added tax (VAT), and any sector-specific surcharges levied by the Iranian government on goods entering or leaving Iran Tehran.</w:t>
      </w:r>
    </w:p>
    <w:p>
      <w:pPr>
        <w:numPr>
          <w:ilvl w:val="0"/>
          <w:numId w:val="1001"/>
        </w:numPr>
        <w:pStyle w:val="Compact"/>
      </w:pPr>
      <w:r>
        <w:t xml:space="preserve">Coordination with the Iranian Customs Administration, the Standard and Quality Organization of Iran, and the relevant health and phytosanitary inspection bodies operating in Iran Tehran.</w:t>
      </w:r>
    </w:p>
    <w:p>
      <w:pPr>
        <w:numPr>
          <w:ilvl w:val="0"/>
          <w:numId w:val="1001"/>
        </w:numPr>
        <w:pStyle w:val="Compact"/>
      </w:pPr>
      <w:r>
        <w:t xml:space="preserve">Management of customs bonds, guarantees, and deferred payment arrangements for high-value consignments processed in Iran Tehran.</w:t>
      </w:r>
    </w:p>
    <w:p>
      <w:pPr>
        <w:numPr>
          <w:ilvl w:val="0"/>
          <w:numId w:val="1001"/>
        </w:numPr>
        <w:pStyle w:val="Compact"/>
      </w:pPr>
      <w:r>
        <w:t xml:space="preserve">Provision of daily written status reports to the client regarding the clearance progress of all shipments handled in Iran Tehran.</w:t>
      </w:r>
    </w:p>
    <w:p>
      <w:pPr>
        <w:numPr>
          <w:ilvl w:val="0"/>
          <w:numId w:val="1001"/>
        </w:numPr>
        <w:pStyle w:val="Compact"/>
      </w:pPr>
      <w:r>
        <w:t xml:space="preserve">Advisory support on changes to Iranian trade policy, tariff revisions, or new regulatory directives issued by the government of Iran that may affect operations in Tehran.</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retainer fee for dedicated Customs Officer (full-time, 8 hrs/day, 5 days/week) stationed in Iran Tehran</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12</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Per-shipment customs declaration preparation and submission (IKA Airport &amp; Land Border, Iran Tehran)</w:t>
            </w:r>
          </w:p>
        </w:tc>
        <w:tc>
          <w:tcPr/>
          <w:p>
            <w:pPr>
              <w:pStyle w:val="Compact"/>
              <w:jc w:val="left"/>
            </w:pPr>
            <w:r>
              <w:t xml:space="preserve">Shipment</w:t>
            </w:r>
          </w:p>
        </w:tc>
        <w:tc>
          <w:tcPr/>
          <w:p>
            <w:pPr>
              <w:pStyle w:val="Compact"/>
              <w:jc w:val="left"/>
            </w:pPr>
            <w:r>
              <w:t xml:space="preserve">185.00</w:t>
            </w:r>
          </w:p>
        </w:tc>
        <w:tc>
          <w:tcPr/>
          <w:p>
            <w:pPr>
              <w:pStyle w:val="Compact"/>
              <w:jc w:val="left"/>
            </w:pPr>
            <w:r>
              <w:t xml:space="preserve">60</w:t>
            </w:r>
          </w:p>
        </w:tc>
        <w:tc>
          <w:tcPr/>
          <w:p>
            <w:pPr>
              <w:pStyle w:val="Compact"/>
              <w:jc w:val="left"/>
            </w:pPr>
            <w:r>
              <w:t xml:space="preserve">11,100.00</w:t>
            </w:r>
          </w:p>
        </w:tc>
      </w:tr>
      <w:tr>
        <w:tc>
          <w:tcPr/>
          <w:p>
            <w:pPr>
              <w:pStyle w:val="Compact"/>
              <w:jc w:val="left"/>
            </w:pPr>
            <w:r>
              <w:t xml:space="preserve">03</w:t>
            </w:r>
          </w:p>
        </w:tc>
        <w:tc>
          <w:tcPr/>
          <w:p>
            <w:pPr>
              <w:pStyle w:val="Compact"/>
              <w:jc w:val="left"/>
            </w:pPr>
            <w:r>
              <w:t xml:space="preserve">HS code classification and tariff advisory consultation (per product line, Iran Tehran jurisdiction)</w:t>
            </w:r>
          </w:p>
        </w:tc>
        <w:tc>
          <w:tcPr/>
          <w:p>
            <w:pPr>
              <w:pStyle w:val="Compact"/>
              <w:jc w:val="left"/>
            </w:pPr>
            <w:r>
              <w:t xml:space="preserve">Consultation</w:t>
            </w:r>
          </w:p>
        </w:tc>
        <w:tc>
          <w:tcPr/>
          <w:p>
            <w:pPr>
              <w:pStyle w:val="Compact"/>
              <w:jc w:val="left"/>
            </w:pPr>
            <w:r>
              <w:t xml:space="preserve">95.00</w:t>
            </w:r>
          </w:p>
        </w:tc>
        <w:tc>
          <w:tcPr/>
          <w:p>
            <w:pPr>
              <w:pStyle w:val="Compact"/>
              <w:jc w:val="left"/>
            </w:pPr>
            <w:r>
              <w:t xml:space="preserve">20</w:t>
            </w:r>
          </w:p>
        </w:tc>
        <w:tc>
          <w:tcPr/>
          <w:p>
            <w:pPr>
              <w:pStyle w:val="Compact"/>
              <w:jc w:val="left"/>
            </w:pPr>
            <w:r>
              <w:t xml:space="preserve">1,900.00</w:t>
            </w:r>
          </w:p>
        </w:tc>
      </w:tr>
      <w:tr>
        <w:tc>
          <w:tcPr/>
          <w:p>
            <w:pPr>
              <w:pStyle w:val="Compact"/>
              <w:jc w:val="left"/>
            </w:pPr>
            <w:r>
              <w:t xml:space="preserve">04</w:t>
            </w:r>
          </w:p>
        </w:tc>
        <w:tc>
          <w:tcPr/>
          <w:p>
            <w:pPr>
              <w:pStyle w:val="Compact"/>
              <w:jc w:val="left"/>
            </w:pPr>
            <w:r>
              <w:t xml:space="preserve">Urgent / after-hours customs clearance support (weekends and public holidays in Iran Tehran)</w:t>
            </w:r>
          </w:p>
        </w:tc>
        <w:tc>
          <w:tcPr/>
          <w:p>
            <w:pPr>
              <w:pStyle w:val="Compact"/>
              <w:jc w:val="left"/>
            </w:pPr>
            <w:r>
              <w:t xml:space="preserve">Hour</w:t>
            </w:r>
          </w:p>
        </w:tc>
        <w:tc>
          <w:tcPr/>
          <w:p>
            <w:pPr>
              <w:pStyle w:val="Compact"/>
              <w:jc w:val="left"/>
            </w:pPr>
            <w:r>
              <w:t xml:space="preserve">120.00</w:t>
            </w:r>
          </w:p>
        </w:tc>
        <w:tc>
          <w:tcPr/>
          <w:p>
            <w:pPr>
              <w:pStyle w:val="Compact"/>
              <w:jc w:val="left"/>
            </w:pPr>
            <w:r>
              <w:t xml:space="preserve">24</w:t>
            </w:r>
          </w:p>
        </w:tc>
        <w:tc>
          <w:tcPr/>
          <w:p>
            <w:pPr>
              <w:pStyle w:val="Compact"/>
              <w:jc w:val="left"/>
            </w:pPr>
            <w:r>
              <w:t xml:space="preserve">2,880.00</w:t>
            </w:r>
          </w:p>
        </w:tc>
      </w:tr>
      <w:tr>
        <w:tc>
          <w:tcPr/>
          <w:p>
            <w:pPr>
              <w:pStyle w:val="Compact"/>
              <w:jc w:val="left"/>
            </w:pPr>
            <w:r>
              <w:t xml:space="preserve">05</w:t>
            </w:r>
          </w:p>
        </w:tc>
        <w:tc>
          <w:tcPr/>
          <w:p>
            <w:pPr>
              <w:pStyle w:val="Compact"/>
              <w:jc w:val="left"/>
            </w:pPr>
            <w:r>
              <w:t xml:space="preserve">Regulatory compliance audit and documentation review (quarterly, covering all Iran Tehran operations)</w:t>
            </w:r>
          </w:p>
        </w:tc>
        <w:tc>
          <w:tcPr/>
          <w:p>
            <w:pPr>
              <w:pStyle w:val="Compact"/>
              <w:jc w:val="left"/>
            </w:pPr>
            <w:r>
              <w:t xml:space="preserve">Quarter</w:t>
            </w:r>
          </w:p>
        </w:tc>
        <w:tc>
          <w:tcPr/>
          <w:p>
            <w:pPr>
              <w:pStyle w:val="Compact"/>
              <w:jc w:val="left"/>
            </w:pPr>
            <w:r>
              <w:t xml:space="preserve">1,500.00</w:t>
            </w:r>
          </w:p>
        </w:tc>
        <w:tc>
          <w:tcPr/>
          <w:p>
            <w:pPr>
              <w:pStyle w:val="Compact"/>
              <w:jc w:val="left"/>
            </w:pPr>
            <w:r>
              <w:t xml:space="preserve">4</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Travel and local transportation within Tehran metropolitan area for on-site customs inspections</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Administrative overhead, licensing fees, and professional indemnity insurance for the Customs Officer operating in Iran Tehran</w:t>
            </w:r>
          </w:p>
        </w:tc>
        <w:tc>
          <w:tcPr/>
          <w:p>
            <w:pPr>
              <w:pStyle w:val="Compact"/>
              <w:jc w:val="left"/>
            </w:pPr>
            <w:r>
              <w:t xml:space="preserve">Year</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gridSpan w:val="5"/>
          </w:tcPr>
          <w:p>
            <w:pPr>
              <w:pStyle w:val="Compact"/>
              <w:jc w:val="left"/>
            </w:pPr>
            <w:r>
              <w:t xml:space="preserve">Subtotal</w:t>
            </w:r>
          </w:p>
        </w:tc>
        <w:tc>
          <w:tcPr/>
          <w:p>
            <w:pPr>
              <w:pStyle w:val="Compact"/>
              <w:jc w:val="left"/>
            </w:pPr>
            <w:r>
              <w:t xml:space="preserve">67,280.00</w:t>
            </w:r>
          </w:p>
        </w:tc>
      </w:tr>
      <w:tr>
        <w:tc>
          <w:tcPr>
            <w:gridSpan w:val="5"/>
          </w:tcPr>
          <w:p>
            <w:pPr>
              <w:pStyle w:val="Compact"/>
              <w:jc w:val="left"/>
            </w:pPr>
            <w:r>
              <w:t xml:space="preserve">Applicable VAT (10% as per Iranian tax regulations)</w:t>
            </w:r>
          </w:p>
        </w:tc>
        <w:tc>
          <w:tcPr/>
          <w:p>
            <w:pPr>
              <w:pStyle w:val="Compact"/>
              <w:jc w:val="left"/>
            </w:pPr>
            <w:r>
              <w:t xml:space="preserve">6,728.00</w:t>
            </w:r>
          </w:p>
        </w:tc>
      </w:tr>
      <w:tr>
        <w:tc>
          <w:tcPr>
            <w:gridSpan w:val="5"/>
          </w:tcPr>
          <w:p>
            <w:pPr>
              <w:pStyle w:val="Compact"/>
              <w:jc w:val="left"/>
            </w:pPr>
            <w:r>
              <w:rPr>
                <w:bCs/>
                <w:b/>
              </w:rPr>
              <w:t xml:space="preserve">TOTAL ESTIMATED COST (USD)</w:t>
            </w:r>
          </w:p>
        </w:tc>
        <w:tc>
          <w:tcPr/>
          <w:p>
            <w:pPr>
              <w:pStyle w:val="Compact"/>
              <w:jc w:val="left"/>
            </w:pPr>
            <w:r>
              <w:rPr>
                <w:bCs/>
                <w:b/>
              </w:rPr>
              <w:t xml:space="preserve">74,008.00</w:t>
            </w:r>
          </w:p>
        </w:tc>
      </w:tr>
    </w:tbl>
    <w:bookmarkEnd w:id="24"/>
    <w:bookmarkStart w:id="25" w:name="payment-terms"/>
    <w:p>
      <w:pPr>
        <w:pStyle w:val="Heading3"/>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U.S. Dollars (USD) via international wire transfer to the designated account of Meridian Trade &amp; Logistics Advisory Group. The monthly retainer fee for the</w:t>
      </w:r>
      <w:r>
        <w:t xml:space="preserve"> </w:t>
      </w:r>
      <w:r>
        <w:t xml:space="preserve">Customs Officer</w:t>
      </w:r>
      <w:r>
        <w:t xml:space="preserve"> </w:t>
      </w:r>
      <w:r>
        <w:t xml:space="preserve">shall be invoiced on the first business day of each calendar month. Per-shipment and consultation fees shall be invoiced within five (5) business days of service completion. All invoices are payable within thirty (30) days of the invoice date. Late payments shall accrue interest at a rate of 1.5% per month. All payments are subject to the foreign exchange regulations in force in</w:t>
      </w:r>
      <w:r>
        <w:t xml:space="preserve"> </w:t>
      </w:r>
      <w:r>
        <w:t xml:space="preserve">Iran Tehran</w:t>
      </w:r>
      <w:r>
        <w:t xml:space="preserve"> </w:t>
      </w:r>
      <w:r>
        <w:t xml:space="preserve">at the time of transaction.</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expiration, all rates and terms must be reconfirmed in writing by both parties.</w:t>
      </w:r>
    </w:p>
    <w:p>
      <w:pPr>
        <w:numPr>
          <w:ilvl w:val="0"/>
          <w:numId w:val="1002"/>
        </w:numPr>
        <w:pStyle w:val="Compact"/>
      </w:pPr>
      <w:r>
        <w:t xml:space="preserve">The</w:t>
      </w:r>
      <w:r>
        <w:t xml:space="preserve"> </w:t>
      </w:r>
      <w:r>
        <w:t xml:space="preserve">Customs Officer</w:t>
      </w:r>
      <w:r>
        <w:t xml:space="preserve"> </w:t>
      </w:r>
      <w:r>
        <w:t xml:space="preserve">engaged under this agreement shall hold a valid license issued by the Iranian Customs Administration and shall maintain all required professional certifications throughout the term of service in</w:t>
      </w:r>
      <w:r>
        <w:t xml:space="preserve"> </w:t>
      </w:r>
      <w:r>
        <w:t xml:space="preserve">Iran Tehran</w:t>
      </w:r>
      <w:r>
        <w:t xml:space="preserve">.</w:t>
      </w:r>
    </w:p>
    <w:p>
      <w:pPr>
        <w:numPr>
          <w:ilvl w:val="0"/>
          <w:numId w:val="1002"/>
        </w:numPr>
        <w:pStyle w:val="Compact"/>
      </w:pPr>
      <w:r>
        <w:t xml:space="preserve">The client shall provide all commercial invoices, packing lists, bills of lading, certificates of origin, and any other supporting documentation required for customs clearance in a timely manner. Delays in documentation provision shall not be attributed to the Customs Officer.</w:t>
      </w:r>
    </w:p>
    <w:p>
      <w:pPr>
        <w:numPr>
          <w:ilvl w:val="0"/>
          <w:numId w:val="1002"/>
        </w:numPr>
        <w:pStyle w:val="Compact"/>
      </w:pPr>
      <w:r>
        <w:t xml:space="preserve">This</w:t>
      </w:r>
      <w:r>
        <w:t xml:space="preserve"> </w:t>
      </w:r>
      <w:r>
        <w:t xml:space="preserve">Quotation Estimate</w:t>
      </w:r>
      <w:r>
        <w:t xml:space="preserve"> </w:t>
      </w:r>
      <w:r>
        <w:t xml:space="preserve">does not include government-imposed customs duties, taxes, fines, or penalties that may be assessed by the Iranian Customs Administration on the client's shipments in Iran Tehran. Such amounts shall be the sole responsibility of the client.</w:t>
      </w:r>
    </w:p>
    <w:p>
      <w:pPr>
        <w:numPr>
          <w:ilvl w:val="0"/>
          <w:numId w:val="1002"/>
        </w:numPr>
        <w:pStyle w:val="Compact"/>
      </w:pPr>
      <w:r>
        <w:t xml:space="preserve">Either party may terminate the engagement with thirty (30) days' written notice. In the event of termination, all services rendered up to the effective date of termination shall be invoiced and paid in full.</w:t>
      </w:r>
    </w:p>
    <w:p>
      <w:pPr>
        <w:numPr>
          <w:ilvl w:val="0"/>
          <w:numId w:val="1002"/>
        </w:numPr>
        <w:pStyle w:val="Compact"/>
      </w:pPr>
      <w:r>
        <w:t xml:space="preserve">All information exchanged between the parties in connection with this</w:t>
      </w:r>
      <w:r>
        <w:t xml:space="preserve"> </w:t>
      </w:r>
      <w:r>
        <w:t xml:space="preserve">Quotation Estimate</w:t>
      </w:r>
      <w:r>
        <w:t xml:space="preserve"> </w:t>
      </w:r>
      <w:r>
        <w:t xml:space="preserve">and the subsequent engagement of the</w:t>
      </w:r>
      <w:r>
        <w:t xml:space="preserve"> </w:t>
      </w:r>
      <w:r>
        <w:t xml:space="preserve">Customs Officer</w:t>
      </w:r>
      <w:r>
        <w:t xml:space="preserve"> </w:t>
      </w:r>
      <w:r>
        <w:t xml:space="preserve">in</w:t>
      </w:r>
      <w:r>
        <w:t xml:space="preserve"> </w:t>
      </w:r>
      <w:r>
        <w:t xml:space="preserve">Iran Tehran</w:t>
      </w:r>
      <w:r>
        <w:t xml:space="preserve"> </w:t>
      </w:r>
      <w:r>
        <w:t xml:space="preserve">shall be treated as strictly confidential and shall not be disclosed to third parties without prior written consent.</w:t>
      </w:r>
    </w:p>
    <w:p>
      <w:pPr>
        <w:numPr>
          <w:ilvl w:val="0"/>
          <w:numId w:val="1002"/>
        </w:numPr>
        <w:pStyle w:val="Compact"/>
      </w:pPr>
      <w:r>
        <w:t xml:space="preserve">This agreement shall be governed by and construed in accordance with the laws of the Islamic Republic of Iran. Any disputes arising from this</w:t>
      </w:r>
      <w:r>
        <w:t xml:space="preserve"> </w:t>
      </w:r>
      <w:r>
        <w:t xml:space="preserve">Quotation Estimate</w:t>
      </w:r>
      <w:r>
        <w:t xml:space="preserve"> </w:t>
      </w:r>
      <w:r>
        <w:t xml:space="preserve">or the services performed in</w:t>
      </w:r>
      <w:r>
        <w:t xml:space="preserve"> </w:t>
      </w:r>
      <w:r>
        <w:t xml:space="preserve">Iran Tehran</w:t>
      </w:r>
      <w:r>
        <w:t xml:space="preserve"> </w:t>
      </w:r>
      <w:r>
        <w:t xml:space="preserve">shall be resolved through arbitration in Tehran in accordance with the rules of the Tehran Regional Arbitration Center (TRAC).</w:t>
      </w:r>
    </w:p>
    <w:p>
      <w:pPr>
        <w:numPr>
          <w:ilvl w:val="0"/>
          <w:numId w:val="1002"/>
        </w:numPr>
        <w:pStyle w:val="Compact"/>
      </w:pPr>
      <w:r>
        <w:t xml:space="preserve">The</w:t>
      </w:r>
      <w:r>
        <w:t xml:space="preserve"> </w:t>
      </w:r>
      <w:r>
        <w:t xml:space="preserve">Customs Officer</w:t>
      </w:r>
      <w:r>
        <w:t xml:space="preserve"> </w:t>
      </w:r>
      <w:r>
        <w:t xml:space="preserve">shall comply with all anti-bribery and anti-corruption laws applicable in Iran and shall not accept or offer any improper payments to government officials at any customs facility in Iran Tehran.</w:t>
      </w:r>
    </w:p>
    <w:bookmarkEnd w:id="26"/>
    <w:bookmarkStart w:id="27" w:name="acceptance-and-authorization"/>
    <w:p>
      <w:pPr>
        <w:pStyle w:val="Heading3"/>
      </w:pPr>
      <w:r>
        <w:t xml:space="preserve">6. Acceptance and Authorization</w:t>
      </w:r>
    </w:p>
    <w:p>
      <w:pPr>
        <w:pStyle w:val="FirstParagraph"/>
      </w:pPr>
      <w:r>
        <w:t xml:space="preserve">By signing below, the client acknowledges that this</w:t>
      </w:r>
      <w:r>
        <w:t xml:space="preserve"> </w:t>
      </w:r>
      <w:r>
        <w:t xml:space="preserve">Quotation Estimate</w:t>
      </w:r>
      <w:r>
        <w:t xml:space="preserve"> </w:t>
      </w:r>
      <w:r>
        <w:t xml:space="preserve">accurately reflects the scope, cost, and terms for the engagement of a</w:t>
      </w:r>
      <w:r>
        <w:t xml:space="preserve"> </w:t>
      </w:r>
      <w:r>
        <w:t xml:space="preserve">Customs Officer</w:t>
      </w:r>
      <w:r>
        <w:t xml:space="preserve"> </w:t>
      </w:r>
      <w:r>
        <w:t xml:space="preserve">to provide professional customs clearance and trade compliance services in</w:t>
      </w:r>
      <w:r>
        <w:t xml:space="preserve"> </w:t>
      </w:r>
      <w:r>
        <w:t xml:space="preserve">Iran Tehran</w:t>
      </w:r>
      <w:r>
        <w:t xml:space="preserve">. The client further confirms that all information provided to prepare this estimate is accurate and complete.</w:t>
      </w:r>
    </w:p>
    <w:p>
      <w:pPr>
        <w:pStyle w:val="BodyText"/>
      </w:pPr>
      <w:r>
        <w:rPr>
          <w:bCs/>
          <w:b/>
        </w:rPr>
        <w:t xml:space="preserve">For Meridian Trade &amp; Logistics Advisory Group</w:t>
      </w:r>
    </w:p>
    <w:p>
      <w:pPr>
        <w:pStyle w:val="BodyText"/>
      </w:pPr>
      <w:r>
        <w:t xml:space="preserve">Authorized Signatory – Date</w:t>
      </w:r>
    </w:p>
    <w:p>
      <w:pPr>
        <w:pStyle w:val="BodyText"/>
      </w:pPr>
      <w:r>
        <w:rPr>
          <w:bCs/>
          <w:b/>
        </w:rPr>
        <w:t xml:space="preserve">For the Client</w:t>
      </w:r>
    </w:p>
    <w:p>
      <w:pPr>
        <w:pStyle w:val="BodyText"/>
      </w:pPr>
      <w:r>
        <w:t xml:space="preserve">Authorized Signatory – Date</w:t>
      </w:r>
    </w:p>
    <w:p>
      <w:pPr>
        <w:pStyle w:val="BodyText"/>
      </w:pPr>
      <w:r>
        <w:t xml:space="preserve">Quotation Estimate Ref: QTE-IRN-TEH-2025-0472 | Customs Officer Services | Iran Tehran</w:t>
      </w:r>
    </w:p>
    <w:p>
      <w:pPr>
        <w:pStyle w:val="BodyText"/>
      </w:pPr>
      <w:r>
        <w:t xml:space="preserve">Meridian Trade &amp; Logistics Advisory Group – Unit 12, Vali Asr Commercial Complex, Tehran, Iran</w:t>
      </w:r>
    </w:p>
    <w:p>
      <w:pPr>
        <w:pStyle w:val="BodyText"/>
      </w:pPr>
      <w:r>
        <w:t xml:space="preserve">This document is generated electronically and is valid without a physical stamp.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Iran Tehran</dc:title>
  <dc:creator/>
  <dc:language>en</dc:language>
  <cp:keywords/>
  <dcterms:created xsi:type="dcterms:W3CDTF">2026-10-10T06:10:28Z</dcterms:created>
  <dcterms:modified xsi:type="dcterms:W3CDTF">2026-10-10T06:10:28Z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