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Customs Officer Services — Iraq Baghdad</w:t>
      </w:r>
    </w:p>
    <w:p>
      <w:pPr>
        <w:pStyle w:val="BodyText"/>
      </w:pPr>
      <w:r>
        <w:t xml:space="preserve">Document Reference: QE-IRQ-BGH-2025-0047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QE-IRQ-BGH-2025-0047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By</w:t>
            </w:r>
          </w:p>
        </w:tc>
        <w:tc>
          <w:tcPr/>
          <w:p>
            <w:pPr>
              <w:pStyle w:val="Compact"/>
              <w:jc w:val="left"/>
            </w:pPr>
            <w:r>
              <w:t xml:space="preserve">Mesopotamia International Staffing &amp; Logistics Co. Ltd.</w:t>
            </w:r>
          </w:p>
        </w:tc>
        <w:tc>
          <w:tcPr/>
          <w:p>
            <w:pPr>
              <w:pStyle w:val="Compact"/>
              <w:jc w:val="left"/>
            </w:pPr>
            <w:r>
              <w:t xml:space="preserve">Location of Service</w:t>
            </w:r>
          </w:p>
        </w:tc>
        <w:tc>
          <w:tcPr/>
          <w:p>
            <w:pPr>
              <w:pStyle w:val="Compact"/>
              <w:jc w:val="left"/>
            </w:pPr>
            <w:r>
              <w:t xml:space="preserve">Baghdad, Republic of Iraq</w:t>
            </w:r>
          </w:p>
        </w:tc>
      </w:tr>
      <w:tr>
        <w:tc>
          <w:tcPr/>
          <w:p>
            <w:pPr>
              <w:pStyle w:val="Compact"/>
              <w:jc w:val="left"/>
            </w:pPr>
            <w:r>
              <w:t xml:space="preserve">Prepared For</w:t>
            </w:r>
          </w:p>
        </w:tc>
        <w:tc>
          <w:tcPr/>
          <w:p>
            <w:pPr>
              <w:pStyle w:val="Compact"/>
              <w:jc w:val="left"/>
            </w:pPr>
            <w:r>
              <w:t xml:space="preserve">[Client Company Name], Baghdad, Iraq</w:t>
            </w:r>
          </w:p>
        </w:tc>
        <w:tc>
          <w:tcPr/>
          <w:p>
            <w:pPr>
              <w:pStyle w:val="Compact"/>
              <w:jc w:val="left"/>
            </w:pPr>
            <w:r>
              <w:t xml:space="preserve">Contact Person</w:t>
            </w:r>
          </w:p>
        </w:tc>
        <w:tc>
          <w:tcPr/>
          <w:p>
            <w:pPr>
              <w:pStyle w:val="Compact"/>
              <w:jc w:val="left"/>
            </w:pPr>
            <w:r>
              <w:t xml:space="preserve">[Client Representative Name]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Mesopotamia International Staffing &amp; Logistics Co. Ltd. to provide a comprehensive and itemized cost breakdown for the recruitment, deployment, and ongoing professional services of a qualified</w:t>
      </w:r>
      <w:r>
        <w:t xml:space="preserve"> </w:t>
      </w:r>
      <w:r>
        <w:t xml:space="preserve">Customs Officer</w:t>
      </w:r>
      <w:r>
        <w:t xml:space="preserve"> </w:t>
      </w:r>
      <w:r>
        <w:t xml:space="preserve">to be stationed and operational in</w:t>
      </w:r>
      <w:r>
        <w:t xml:space="preserve"> </w:t>
      </w:r>
      <w:r>
        <w:t xml:space="preserve">Iraq Baghdad</w:t>
      </w:r>
      <w:r>
        <w:t xml:space="preserve">. The purpose of this document is to present the client with a transparent, detailed, and binding financial estimate covering all aspects of the engagement, including personnel costs, logistical support, regulatory compliance, and ancillary services required to ensure the</w:t>
      </w:r>
      <w:r>
        <w:t xml:space="preserve"> </w:t>
      </w:r>
      <w:r>
        <w:t xml:space="preserve">Customs Officer</w:t>
      </w:r>
      <w:r>
        <w:t xml:space="preserve"> </w:t>
      </w:r>
      <w:r>
        <w:t xml:space="preserve">performs duties effectively within the jurisdiction of Baghdad, Iraq.</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be responsible for the inspection, classification, valuation, and clearance of goods and merchandise passing through the customs checkpoints and ports of entry in and around</w:t>
      </w:r>
      <w:r>
        <w:t xml:space="preserve"> </w:t>
      </w:r>
      <w:r>
        <w:t xml:space="preserve">Iraq Baghdad</w:t>
      </w:r>
      <w:r>
        <w:t xml:space="preserve">. This includes but is not limited to the Al-Rashid International Airport cargo terminal, the land border crossings in the Baghdad metropolitan area, and designated bonded warehouses operating under the authority of the Iraqi General Commission for Customs.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Cost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Monthly salary and professional allowance for the</w:t>
            </w:r>
            <w:r>
              <w:t xml:space="preserve"> </w:t>
            </w:r>
            <w:r>
              <w:t xml:space="preserve">Customs Officer</w:t>
            </w:r>
            <w:r>
              <w:t xml:space="preserve"> </w:t>
            </w:r>
            <w:r>
              <w:t xml:space="preserve">(senior grade, minimum 8 years experience in Iraqi customs law and international trade regulations)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Security clearance processing and Iraqi government work permit fees for the</w:t>
            </w:r>
            <w:r>
              <w:t xml:space="preserve"> </w:t>
            </w:r>
            <w:r>
              <w:t xml:space="preserve">Customs Officer</w:t>
            </w:r>
            <w:r>
              <w:t xml:space="preserve"> </w:t>
            </w:r>
            <w:r>
              <w:t xml:space="preserve">in</w:t>
            </w:r>
            <w:r>
              <w:t xml:space="preserve"> </w:t>
            </w:r>
            <w:r>
              <w:t xml:space="preserve">Iraq Baghdad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Accommodation and housing allowance (secure residential compound in Baghdad, including utilities and 24-hour security)</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Local transportation and vehicle provision for the</w:t>
            </w:r>
            <w:r>
              <w:t xml:space="preserve"> </w:t>
            </w:r>
            <w:r>
              <w:t xml:space="preserve">Customs Officer</w:t>
            </w:r>
            <w:r>
              <w:t xml:space="preserve"> </w:t>
            </w:r>
            <w:r>
              <w:t xml:space="preserve">to commute between residence and the Baghdad customs inspection stations</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Comprehensive health and medical insurance (including evacuation coverage) for the</w:t>
            </w:r>
            <w:r>
              <w:t xml:space="preserve"> </w:t>
            </w:r>
            <w:r>
              <w:t xml:space="preserve">Customs Officer</w:t>
            </w:r>
            <w:r>
              <w:t xml:space="preserve"> </w:t>
            </w:r>
            <w:r>
              <w:t xml:space="preserve">operating in</w:t>
            </w:r>
            <w:r>
              <w:t xml:space="preserve"> </w:t>
            </w:r>
            <w:r>
              <w:t xml:space="preserve">Iraq Baghdad</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Professional development, training, and certification renewal (Iraqi customs regulations, WCO standards, anti-smuggling protocols)</w:t>
            </w:r>
          </w:p>
        </w:tc>
        <w:tc>
          <w:tcPr/>
          <w:p>
            <w:pPr>
              <w:pStyle w:val="Compact"/>
              <w:jc w:val="left"/>
            </w:pPr>
            <w:r>
              <w:t xml:space="preserve">2 sessions</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Communication equipment, secure IT access, and software licenses for customs declaration systems used in</w:t>
            </w:r>
            <w:r>
              <w:t xml:space="preserve"> </w:t>
            </w:r>
            <w:r>
              <w:t xml:space="preserve">Iraq Baghdad</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Administrative and coordination overhead (recruitment agency fee, visa processing, onboarding, and ongoing HR management)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One-time</w:t>
            </w:r>
          </w:p>
        </w:tc>
      </w:tr>
      <w:tr>
        <w:tc>
          <w:tcPr/>
          <w:p>
            <w:pPr>
              <w:pStyle w:val="Compact"/>
              <w:jc w:val="left"/>
            </w:pPr>
            <w:r>
              <w:t xml:space="preserve">9</w:t>
            </w:r>
          </w:p>
        </w:tc>
        <w:tc>
          <w:tcPr/>
          <w:p>
            <w:pPr>
              <w:pStyle w:val="Compact"/>
              <w:jc w:val="left"/>
            </w:pPr>
            <w:r>
              <w:t xml:space="preserve">Contingency and risk allowance (10% of subtotal) to cover unforeseen operational costs in</w:t>
            </w:r>
            <w:r>
              <w:t xml:space="preserve"> </w:t>
            </w:r>
            <w:r>
              <w:t xml:space="preserve">Iraq Baghdad</w:t>
            </w:r>
          </w:p>
        </w:tc>
        <w:tc>
          <w:tcPr/>
          <w:p>
            <w:pPr>
              <w:pStyle w:val="Compact"/>
              <w:jc w:val="left"/>
            </w:pPr>
            <w:r>
              <w:t xml:space="preserve">1</w:t>
            </w:r>
          </w:p>
        </w:tc>
        <w:tc>
          <w:tcPr/>
          <w:p>
            <w:pPr>
              <w:pStyle w:val="Compact"/>
              <w:jc w:val="left"/>
            </w:pPr>
            <w:r>
              <w:t xml:space="preserve">$11,580.00</w:t>
            </w:r>
          </w:p>
        </w:tc>
        <w:tc>
          <w:tcPr/>
          <w:p>
            <w:pPr>
              <w:pStyle w:val="Compact"/>
              <w:jc w:val="left"/>
            </w:pPr>
            <w:r>
              <w:t xml:space="preserve">$11,580.00</w:t>
            </w:r>
          </w:p>
        </w:tc>
        <w:tc>
          <w:tcPr/>
          <w:p>
            <w:pPr>
              <w:pStyle w:val="Compact"/>
              <w:jc w:val="left"/>
            </w:pPr>
            <w:r>
              <w:t xml:space="preserve">12 months</w:t>
            </w:r>
          </w:p>
        </w:tc>
      </w:tr>
      <w:tr>
        <w:tc>
          <w:tcPr>
            <w:gridSpan w:val="4"/>
          </w:tcPr>
          <w:p>
            <w:pPr>
              <w:pStyle w:val="Compact"/>
              <w:jc w:val="right"/>
            </w:pPr>
            <w:r>
              <w:t xml:space="preserve">GRAND TOTAL (USD)</w:t>
            </w:r>
          </w:p>
        </w:tc>
        <w:tc>
          <w:tcPr/>
          <w:p>
            <w:pPr>
              <w:pStyle w:val="Compact"/>
              <w:jc w:val="left"/>
            </w:pPr>
            <w:r>
              <w:t xml:space="preserve">$127,880.00</w:t>
            </w:r>
          </w:p>
        </w:tc>
        <w:tc>
          <w:tcPr/>
          <w:p>
            <w:pPr>
              <w:pStyle w:val="Compact"/>
              <w:jc w:val="left"/>
            </w:pPr>
            <w:r>
              <w:t xml:space="preserve">12 months</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fluctuations in the Iraqi Dinar exchange rate or changes in local operational costs in</w:t>
      </w:r>
      <w:r>
        <w:t xml:space="preserve"> </w:t>
      </w:r>
      <w:r>
        <w:t xml:space="preserve">Iraq Baghdad</w:t>
      </w:r>
      <w:r>
        <w:t xml:space="preserve">.</w:t>
      </w:r>
    </w:p>
    <w:p>
      <w:pPr>
        <w:numPr>
          <w:ilvl w:val="0"/>
          <w:numId w:val="1001"/>
        </w:numPr>
        <w:pStyle w:val="Compact"/>
      </w:pPr>
      <w:r>
        <w:t xml:space="preserve">All prices stated in this</w:t>
      </w:r>
      <w:r>
        <w:t xml:space="preserve"> </w:t>
      </w:r>
      <w:r>
        <w:t xml:space="preserve">Quotation Estimate</w:t>
      </w:r>
      <w:r>
        <w:t xml:space="preserve"> </w:t>
      </w:r>
      <w:r>
        <w:t xml:space="preserve">are in US Dollars (USD) and are exclusive of any applicable Iraqi Value Added Tax (VAT) or local municipal levies unless otherwise specified in writing.</w:t>
      </w:r>
    </w:p>
    <w:p>
      <w:pPr>
        <w:numPr>
          <w:ilvl w:val="0"/>
          <w:numId w:val="1001"/>
        </w:numPr>
        <w:pStyle w:val="Compact"/>
      </w:pPr>
      <w:r>
        <w:t xml:space="preserve">Payment terms: 30% advance payment upon signed acceptance of this</w:t>
      </w:r>
      <w:r>
        <w:t xml:space="preserve"> </w:t>
      </w:r>
      <w:r>
        <w:t xml:space="preserve">Quotation Estimate</w:t>
      </w:r>
      <w:r>
        <w:t xml:space="preserve">, 40% upon successful deployment and commencement of duties by the</w:t>
      </w:r>
      <w:r>
        <w:t xml:space="preserve"> </w:t>
      </w:r>
      <w:r>
        <w:t xml:space="preserve">Customs Officer</w:t>
      </w:r>
      <w:r>
        <w:t xml:space="preserve"> </w:t>
      </w:r>
      <w:r>
        <w:t xml:space="preserve">in</w:t>
      </w:r>
      <w:r>
        <w:t xml:space="preserve"> </w:t>
      </w:r>
      <w:r>
        <w:t xml:space="preserve">Iraq Baghdad</w:t>
      </w:r>
      <w:r>
        <w:t xml:space="preserve">, and the remaining 30% payable in monthly installments over the engagement period.</w:t>
      </w:r>
    </w:p>
    <w:p>
      <w:pPr>
        <w:numPr>
          <w:ilvl w:val="0"/>
          <w:numId w:val="1001"/>
        </w:numPr>
        <w:pStyle w:val="Compact"/>
      </w:pPr>
      <w:r>
        <w:t xml:space="preserve">The</w:t>
      </w:r>
      <w:r>
        <w:t xml:space="preserve"> </w:t>
      </w:r>
      <w:r>
        <w:t xml:space="preserve">Customs Officer</w:t>
      </w:r>
      <w:r>
        <w:t xml:space="preserve"> </w:t>
      </w:r>
      <w:r>
        <w:t xml:space="preserve">shall be subject to the laws and regulations of the Republic of Iraq, including but not limited to the Iraqi Customs Law No. 230 of 1989 (as amended), the Iraqi Labor Law, and all directives issued by the General Commission for Customs in Baghdad.</w:t>
      </w:r>
    </w:p>
    <w:p>
      <w:pPr>
        <w:numPr>
          <w:ilvl w:val="0"/>
          <w:numId w:val="1001"/>
        </w:numPr>
        <w:pStyle w:val="Compact"/>
      </w:pPr>
      <w:r>
        <w:t xml:space="preserve">Either party may terminate the engagement with a written notice of thirty (30) days. In the event of early termination, a pro-rata adjustment to the</w:t>
      </w:r>
      <w:r>
        <w:t xml:space="preserve"> </w:t>
      </w:r>
      <w:r>
        <w:t xml:space="preserve">Quotation Estimate</w:t>
      </w:r>
      <w:r>
        <w:t xml:space="preserve"> </w:t>
      </w:r>
      <w:r>
        <w:t xml:space="preserve">total shall be applied.</w:t>
      </w:r>
    </w:p>
    <w:p>
      <w:pPr>
        <w:numPr>
          <w:ilvl w:val="0"/>
          <w:numId w:val="1001"/>
        </w:numPr>
        <w:pStyle w:val="Compact"/>
      </w:pPr>
      <w:r>
        <w:t xml:space="preserve">This</w:t>
      </w:r>
      <w:r>
        <w:t xml:space="preserve"> </w:t>
      </w:r>
      <w:r>
        <w:t xml:space="preserve">Quotation Estimate</w:t>
      </w:r>
      <w:r>
        <w:t xml:space="preserve"> </w:t>
      </w:r>
      <w:r>
        <w:t xml:space="preserve">does not constitute a contract until formally accepted in writing by both parties and countersigned by authorized representatives.</w:t>
      </w:r>
    </w:p>
    <w:p>
      <w:pPr>
        <w:numPr>
          <w:ilvl w:val="0"/>
          <w:numId w:val="1001"/>
        </w:numPr>
        <w:pStyle w:val="Compact"/>
      </w:pPr>
      <w:r>
        <w:t xml:space="preserve">All personal data collected in connection with this</w:t>
      </w:r>
      <w:r>
        <w:t xml:space="preserve"> </w:t>
      </w:r>
      <w:r>
        <w:t xml:space="preserve">Quotation Estimate</w:t>
      </w:r>
      <w:r>
        <w:t xml:space="preserve"> </w:t>
      </w:r>
      <w:r>
        <w:t xml:space="preserve">and the subsequent engagement of the</w:t>
      </w:r>
      <w:r>
        <w:t xml:space="preserve"> </w:t>
      </w:r>
      <w:r>
        <w:t xml:space="preserve">Customs Officer</w:t>
      </w:r>
      <w:r>
        <w:t xml:space="preserve"> </w:t>
      </w:r>
      <w:r>
        <w:t xml:space="preserve">shall be handled in accordance with applicable data protection standards and Iraqi privacy regulations.</w:t>
      </w:r>
    </w:p>
    <w:p>
      <w:pPr>
        <w:pStyle w:val="FirstParagraph"/>
      </w:pPr>
      <w:r>
        <w:rPr>
          <w:bCs/>
          <w:b/>
        </w:rPr>
        <w:t xml:space="preserve">Important Note:</w:t>
      </w:r>
      <w:r>
        <w:t xml:space="preserve"> </w:t>
      </w:r>
      <w:r>
        <w:t xml:space="preserve">The client is advised that the deployment of a</w:t>
      </w:r>
      <w:r>
        <w:t xml:space="preserve"> </w:t>
      </w:r>
      <w:r>
        <w:t xml:space="preserve">Customs Officer</w:t>
      </w:r>
      <w:r>
        <w:t xml:space="preserve"> </w:t>
      </w:r>
      <w:r>
        <w:t xml:space="preserve">in</w:t>
      </w:r>
      <w:r>
        <w:t xml:space="preserve"> </w:t>
      </w:r>
      <w:r>
        <w:t xml:space="preserve">Iraq Baghdad</w:t>
      </w:r>
      <w:r>
        <w:t xml:space="preserve"> </w:t>
      </w:r>
      <w:r>
        <w:t xml:space="preserve">may require additional security clearances from the Ministry of Interior and the Ministry of Trade. These processes typically take between 4 to 8 weeks. This</w:t>
      </w:r>
      <w:r>
        <w:t xml:space="preserve"> </w:t>
      </w:r>
      <w:r>
        <w:t xml:space="preserve">Quotation Estimate</w:t>
      </w:r>
      <w:r>
        <w:t xml:space="preserve"> </w:t>
      </w:r>
      <w:r>
        <w:t xml:space="preserve">assumes standard processing times; any delays attributable to government authorities shall not be considered a breach of contract by either party.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Customs Officer</w:t>
      </w:r>
      <w:r>
        <w:t xml:space="preserve"> </w:t>
      </w:r>
      <w:r>
        <w:t xml:space="preserve">in</w:t>
      </w:r>
      <w:r>
        <w:t xml:space="preserve"> </w:t>
      </w:r>
      <w:r>
        <w:t xml:space="preserve">Iraq Baghdad</w:t>
      </w:r>
      <w:r>
        <w:t xml:space="preserve">. This signature constitutes formal acceptance of the estimate and authorizes the commencement of recruitment and deployment procedures.</w:t>
      </w:r>
    </w:p>
    <w:p>
      <w:pPr>
        <w:pStyle w:val="BodyText"/>
      </w:pPr>
      <w:r>
        <w:rPr>
          <w:bCs/>
          <w:b/>
        </w:rPr>
        <w:t xml:space="preserve">For Mesopotamia International Staffing &amp; Logistics Co. Ltd.</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Mesopotamia International Staffing &amp; Logistics Co. Ltd. | Baghdad, Republic of Iraq</w:t>
      </w:r>
      <w:r>
        <w:br/>
      </w:r>
      <w:r>
        <w:t xml:space="preserve">Tel: +964-770-000-0000 | Email: quotations@mesopotamia-intl.com | CR No. 123456</w:t>
      </w:r>
      <w:r>
        <w:br/>
      </w:r>
      <w:r>
        <w:t xml:space="preserve">This</w:t>
      </w:r>
      <w:r>
        <w:t xml:space="preserve"> </w:t>
      </w:r>
      <w:r>
        <w:t xml:space="preserve">Quotation Estimate</w:t>
      </w:r>
      <w:r>
        <w:t xml:space="preserve"> </w:t>
      </w:r>
      <w:r>
        <w:t xml:space="preserve">document is the property of Mesopotamia International Staffing &amp; Logistics Co. Ltd. and is issued exclusively for the named client.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 Iraq Baghdad</dc:title>
  <dc:creator/>
  <dc:language>en</dc:language>
  <cp:keywords/>
  <dcterms:created xsi:type="dcterms:W3CDTF">2026-10-10T06:53:32Z</dcterms:created>
  <dcterms:modified xsi:type="dcterms:W3CDTF">2026-10-10T06:53:32Z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