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Customs Officer Services — Israel Tel Aviv</w:t>
      </w:r>
    </w:p>
    <w:bookmarkEnd w:id="20"/>
    <w:p>
      <w:pPr>
        <w:pStyle w:val="BodyText"/>
      </w:pPr>
      <w:r>
        <w:rPr>
          <w:bCs/>
          <w:b/>
        </w:rPr>
        <w:t xml:space="preserve">Quotation No.:</w:t>
      </w:r>
      <w:r>
        <w:t xml:space="preserve"> </w:t>
      </w:r>
      <w:r>
        <w:t xml:space="preserve">QTE-TLV-2025-0487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Levant Trade Compliance Ltd.</w:t>
      </w:r>
      <w:r>
        <w:br/>
      </w:r>
      <w:r>
        <w:rPr>
          <w:bCs/>
          <w:b/>
        </w:rPr>
        <w:t xml:space="preserve">Address:</w:t>
      </w:r>
      <w:r>
        <w:t xml:space="preserve"> </w:t>
      </w:r>
      <w:r>
        <w:t xml:space="preserve">42 Allenby Street, Tel Aviv-Yafo, Israel 65000</w:t>
      </w:r>
      <w:r>
        <w:br/>
      </w:r>
      <w:r>
        <w:rPr>
          <w:bCs/>
          <w:b/>
        </w:rPr>
        <w:t xml:space="preserve">Contact:</w:t>
      </w:r>
      <w:r>
        <w:t xml:space="preserve"> </w:t>
      </w:r>
      <w:r>
        <w:t xml:space="preserve">+972-3-621-4455 | info@levanttrade.co.il</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Mediterranean Import-Export Group Ltd.</w:t>
            </w:r>
          </w:p>
        </w:tc>
        <w:tc>
          <w:tcPr/>
          <w:p>
            <w:pPr>
              <w:pStyle w:val="Compact"/>
              <w:jc w:val="left"/>
            </w:pPr>
            <w:r>
              <w:rPr>
                <w:bCs/>
                <w:b/>
              </w:rPr>
              <w:t xml:space="preserve">VAT No.:</w:t>
            </w:r>
            <w:r>
              <w:t xml:space="preserve"> </w:t>
            </w:r>
            <w:r>
              <w:t xml:space="preserve">51-234-567-8</w:t>
            </w:r>
          </w:p>
        </w:tc>
      </w:tr>
      <w:tr>
        <w:tc>
          <w:tcPr/>
          <w:p>
            <w:pPr>
              <w:pStyle w:val="Compact"/>
              <w:jc w:val="left"/>
            </w:pPr>
            <w:r>
              <w:rPr>
                <w:bCs/>
                <w:b/>
              </w:rPr>
              <w:t xml:space="preserve">Address:</w:t>
            </w:r>
            <w:r>
              <w:t xml:space="preserve"> </w:t>
            </w:r>
            <w:r>
              <w:t xml:space="preserve">18 Dizengoff Boulevard, Tel Aviv-Yafo, Israel 65000</w:t>
            </w:r>
          </w:p>
        </w:tc>
        <w:tc>
          <w:tcPr/>
          <w:p>
            <w:pPr>
              <w:pStyle w:val="Compact"/>
              <w:jc w:val="left"/>
            </w:pPr>
            <w:r>
              <w:rPr>
                <w:bCs/>
                <w:b/>
              </w:rPr>
              <w:t xml:space="preserve">Contact Person:</w:t>
            </w:r>
            <w:r>
              <w:t xml:space="preserve"> </w:t>
            </w:r>
            <w:r>
              <w:t xml:space="preserve">Mr. David Rosen, Operations Director</w:t>
            </w:r>
          </w:p>
        </w:tc>
      </w:tr>
      <w:tr>
        <w:tc>
          <w:tcPr/>
          <w:p>
            <w:pPr>
              <w:pStyle w:val="Compact"/>
              <w:jc w:val="left"/>
            </w:pPr>
            <w:r>
              <w:rPr>
                <w:bCs/>
                <w:b/>
              </w:rPr>
              <w:t xml:space="preserve">Email:</w:t>
            </w:r>
            <w:r>
              <w:t xml:space="preserve"> </w:t>
            </w:r>
            <w:r>
              <w:t xml:space="preserve">d.rosen@medimport.co.il</w:t>
            </w:r>
          </w:p>
        </w:tc>
        <w:tc>
          <w:tcPr/>
          <w:p>
            <w:pPr>
              <w:pStyle w:val="Compact"/>
              <w:jc w:val="left"/>
            </w:pPr>
            <w:r>
              <w:rPr>
                <w:bCs/>
                <w:b/>
              </w:rPr>
              <w:t xml:space="preserve">Phone:</w:t>
            </w:r>
            <w:r>
              <w:t xml:space="preserve"> </w:t>
            </w:r>
            <w:r>
              <w:t xml:space="preserve">+972-52-784-3321</w:t>
            </w:r>
          </w:p>
        </w:tc>
      </w:tr>
    </w:tbl>
    <w:p>
      <w:pPr>
        <w:pStyle w:val="BodyText"/>
      </w:pPr>
      <w:r>
        <w:t xml:space="preserve">2. Scope of Services — Customs Officer Engagement</w:t>
      </w:r>
    </w:p>
    <w:p>
      <w:pPr>
        <w:pStyle w:val="BodyText"/>
      </w:pPr>
      <w:r>
        <w:t xml:space="preserve">This</w:t>
      </w:r>
      <w:r>
        <w:t xml:space="preserve"> </w:t>
      </w:r>
      <w:r>
        <w:t xml:space="preserve">Quotation Estimate</w:t>
      </w:r>
      <w:r>
        <w:t xml:space="preserve"> </w:t>
      </w:r>
      <w:r>
        <w:t xml:space="preserve">is issued by Levant Trade Compliance Ltd. to provide a comprehensive and itemized cost breakdown for the engagement of a licensed</w:t>
      </w:r>
      <w:r>
        <w:t xml:space="preserve"> </w:t>
      </w:r>
      <w:r>
        <w:t xml:space="preserve">Customs Officer</w:t>
      </w:r>
      <w:r>
        <w:t xml:space="preserve"> </w:t>
      </w:r>
      <w:r>
        <w:t xml:space="preserve">to operate within the jurisdiction of</w:t>
      </w:r>
      <w:r>
        <w:t xml:space="preserve"> </w:t>
      </w:r>
      <w:r>
        <w:t xml:space="preserve">Israel Tel Aviv</w:t>
      </w:r>
      <w:r>
        <w:t xml:space="preserve">. The services described herein are designed to ensure full compliance with the regulations of the Israel Tax Authority (Customs Department), the Israel Port Authority at Haifa and Ashdod, and the Ben Gurion International Airport (BGW) customs clearance procedures applicable to all import, export, and transit cargo transiting through the Tel Aviv metropolitan area and its associated logistics corridors.</w:t>
      </w:r>
    </w:p>
    <w:p>
      <w:pPr>
        <w:pStyle w:val="BodyText"/>
      </w:pPr>
      <w:r>
        <w:t xml:space="preserve">The</w:t>
      </w:r>
      <w:r>
        <w:t xml:space="preserve"> </w:t>
      </w:r>
      <w:r>
        <w:t xml:space="preserve">Customs Officer</w:t>
      </w:r>
      <w:r>
        <w:t xml:space="preserve"> </w:t>
      </w:r>
      <w:r>
        <w:t xml:space="preserve">engaged under this</w:t>
      </w:r>
      <w:r>
        <w:t xml:space="preserve"> </w:t>
      </w:r>
      <w:r>
        <w:t xml:space="preserve">Quotation Estimate</w:t>
      </w:r>
      <w:r>
        <w:t xml:space="preserve"> </w:t>
      </w:r>
      <w:r>
        <w:t xml:space="preserve">shall hold a valid license issued by the Israel Tax Authority, possess a minimum of eight (8) years of practical experience in customs brokerage, and be fully proficient in the ASYCUDA World electronic customs declaration system, the e-Customs portal, and all applicable Israeli trade regulations including the Import and Export Law, 5720-1960, and the Customs Ordinance [New Version], 5710-1950.</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Monthly retainer for a senior Customs Officer (full-time, 40 hrs/week) stationed at the Tel Aviv office, handling all import/export declarations, tariff classification, and duty calculations for the client's cargo.</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On-site presence at Ben Gurion International Airport (BGW) customs terminal for time-critical air cargo clearance, including coordination with the Israel Tax Authority inspection teams.</w:t>
            </w:r>
          </w:p>
        </w:tc>
        <w:tc>
          <w:tcPr/>
          <w:p>
            <w:pPr>
              <w:pStyle w:val="Compact"/>
              <w:jc w:val="left"/>
            </w:pPr>
            <w:r>
              <w:t xml:space="preserve">80 hours</w:t>
            </w:r>
          </w:p>
        </w:tc>
        <w:tc>
          <w:tcPr/>
          <w:p>
            <w:pPr>
              <w:pStyle w:val="Compact"/>
              <w:jc w:val="left"/>
            </w:pPr>
            <w:r>
              <w:t xml:space="preserve">350</w:t>
            </w:r>
          </w:p>
        </w:tc>
        <w:tc>
          <w:tcPr/>
          <w:p>
            <w:pPr>
              <w:pStyle w:val="Compact"/>
              <w:jc w:val="left"/>
            </w:pPr>
            <w:r>
              <w:t xml:space="preserve">28,000</w:t>
            </w:r>
          </w:p>
        </w:tc>
      </w:tr>
      <w:tr>
        <w:tc>
          <w:tcPr/>
          <w:p>
            <w:pPr>
              <w:pStyle w:val="Compact"/>
              <w:jc w:val="left"/>
            </w:pPr>
            <w:r>
              <w:t xml:space="preserve">03</w:t>
            </w:r>
          </w:p>
        </w:tc>
        <w:tc>
          <w:tcPr/>
          <w:p>
            <w:pPr>
              <w:pStyle w:val="Compact"/>
              <w:jc w:val="left"/>
            </w:pPr>
            <w:r>
              <w:t xml:space="preserve">Coordination and liaison with the Israel Port Authority for sea-freight customs clearance at the Ashdod and Haifa ports, including pre-arrival documentation processing and post-clearance audit support.</w:t>
            </w:r>
          </w:p>
        </w:tc>
        <w:tc>
          <w:tcPr/>
          <w:p>
            <w:pPr>
              <w:pStyle w:val="Compact"/>
              <w:jc w:val="left"/>
            </w:pPr>
            <w:r>
              <w:t xml:space="preserve">60 hours</w:t>
            </w:r>
          </w:p>
        </w:tc>
        <w:tc>
          <w:tcPr/>
          <w:p>
            <w:pPr>
              <w:pStyle w:val="Compact"/>
              <w:jc w:val="left"/>
            </w:pPr>
            <w:r>
              <w:t xml:space="preserve">320</w:t>
            </w:r>
          </w:p>
        </w:tc>
        <w:tc>
          <w:tcPr/>
          <w:p>
            <w:pPr>
              <w:pStyle w:val="Compact"/>
              <w:jc w:val="left"/>
            </w:pPr>
            <w:r>
              <w:t xml:space="preserve">19,200</w:t>
            </w:r>
          </w:p>
        </w:tc>
      </w:tr>
      <w:tr>
        <w:tc>
          <w:tcPr/>
          <w:p>
            <w:pPr>
              <w:pStyle w:val="Compact"/>
              <w:jc w:val="left"/>
            </w:pPr>
            <w:r>
              <w:t xml:space="preserve">04</w:t>
            </w:r>
          </w:p>
        </w:tc>
        <w:tc>
          <w:tcPr/>
          <w:p>
            <w:pPr>
              <w:pStyle w:val="Compact"/>
              <w:jc w:val="left"/>
            </w:pPr>
            <w:r>
              <w:t xml:space="preserve">Preparation and submission of all required customs declarations (Form 101, Form 102, Form 103) via the ASYCUDA World system, including HS code classification, origin certification, and preferential tariff application under the EU-Israel Association Agreement.</w:t>
            </w:r>
          </w:p>
        </w:tc>
        <w:tc>
          <w:tcPr/>
          <w:p>
            <w:pPr>
              <w:pStyle w:val="Compact"/>
              <w:jc w:val="left"/>
            </w:pPr>
            <w:r>
              <w:t xml:space="preserve">200 declarations</w:t>
            </w:r>
          </w:p>
        </w:tc>
        <w:tc>
          <w:tcPr/>
          <w:p>
            <w:pPr>
              <w:pStyle w:val="Compact"/>
              <w:jc w:val="left"/>
            </w:pPr>
            <w:r>
              <w:t xml:space="preserve">185</w:t>
            </w:r>
          </w:p>
        </w:tc>
        <w:tc>
          <w:tcPr/>
          <w:p>
            <w:pPr>
              <w:pStyle w:val="Compact"/>
              <w:jc w:val="left"/>
            </w:pPr>
            <w:r>
              <w:t xml:space="preserve">37,000</w:t>
            </w:r>
          </w:p>
        </w:tc>
      </w:tr>
      <w:tr>
        <w:tc>
          <w:tcPr/>
          <w:p>
            <w:pPr>
              <w:pStyle w:val="Compact"/>
              <w:jc w:val="left"/>
            </w:pPr>
            <w:r>
              <w:t xml:space="preserve">05</w:t>
            </w:r>
          </w:p>
        </w:tc>
        <w:tc>
          <w:tcPr/>
          <w:p>
            <w:pPr>
              <w:pStyle w:val="Compact"/>
              <w:jc w:val="left"/>
            </w:pPr>
            <w:r>
              <w:t xml:space="preserve">Post-clearance compliance review, risk assessment, and preparation of annual customs audit reports in accordance with Israel Tax Authority requirements.</w:t>
            </w:r>
          </w:p>
        </w:tc>
        <w:tc>
          <w:tcPr/>
          <w:p>
            <w:pPr>
              <w:pStyle w:val="Compact"/>
              <w:jc w:val="left"/>
            </w:pPr>
            <w:r>
              <w:t xml:space="preserve">1 report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06</w:t>
            </w:r>
          </w:p>
        </w:tc>
        <w:tc>
          <w:tcPr/>
          <w:p>
            <w:pPr>
              <w:pStyle w:val="Compact"/>
              <w:jc w:val="left"/>
            </w:pPr>
            <w:r>
              <w:t xml:space="preserve">Advisory services on Israeli trade policy changes, sanctions compliance, and regulatory updates affecting the Tel Aviv logistics corridor, delivered as monthly written briefings.</w:t>
            </w:r>
          </w:p>
        </w:tc>
        <w:tc>
          <w:tcPr/>
          <w:p>
            <w:pPr>
              <w:pStyle w:val="Compact"/>
              <w:jc w:val="left"/>
            </w:pPr>
            <w:r>
              <w:t xml:space="preserve">12 briefings</w:t>
            </w:r>
          </w:p>
        </w:tc>
        <w:tc>
          <w:tcPr/>
          <w:p>
            <w:pPr>
              <w:pStyle w:val="Compact"/>
              <w:jc w:val="left"/>
            </w:pPr>
            <w:r>
              <w:t xml:space="preserve">2,500</w:t>
            </w:r>
          </w:p>
        </w:tc>
        <w:tc>
          <w:tcPr/>
          <w:p>
            <w:pPr>
              <w:pStyle w:val="Compact"/>
              <w:jc w:val="left"/>
            </w:pPr>
            <w:r>
              <w:t xml:space="preserve">30,000</w:t>
            </w:r>
          </w:p>
        </w:tc>
      </w:tr>
      <w:tr>
        <w:tc>
          <w:tcPr/>
          <w:p>
            <w:pPr>
              <w:pStyle w:val="Compact"/>
              <w:jc w:val="left"/>
            </w:pPr>
            <w:r>
              <w:t xml:space="preserve">07</w:t>
            </w:r>
          </w:p>
        </w:tc>
        <w:tc>
          <w:tcPr/>
          <w:p>
            <w:pPr>
              <w:pStyle w:val="Compact"/>
              <w:jc w:val="left"/>
            </w:pPr>
            <w:r>
              <w:t xml:space="preserve">Emergency after-hours customs clearance support (weekends and public holidays) for urgent cargo requiring immediate release at BGW or the Tel Aviv bonded warehouse district.</w:t>
            </w:r>
          </w:p>
        </w:tc>
        <w:tc>
          <w:tcPr/>
          <w:p>
            <w:pPr>
              <w:pStyle w:val="Compact"/>
              <w:jc w:val="left"/>
            </w:pPr>
            <w:r>
              <w:t xml:space="preserve">16 hours</w:t>
            </w:r>
          </w:p>
        </w:tc>
        <w:tc>
          <w:tcPr/>
          <w:p>
            <w:pPr>
              <w:pStyle w:val="Compact"/>
              <w:jc w:val="left"/>
            </w:pPr>
            <w:r>
              <w:t xml:space="preserve">550</w:t>
            </w:r>
          </w:p>
        </w:tc>
        <w:tc>
          <w:tcPr/>
          <w:p>
            <w:pPr>
              <w:pStyle w:val="Compact"/>
              <w:jc w:val="left"/>
            </w:pPr>
            <w:r>
              <w:t xml:space="preserve">8,800</w:t>
            </w:r>
          </w:p>
        </w:tc>
      </w:tr>
      <w:tr>
        <w:tc>
          <w:tcPr>
            <w:gridSpan w:val="4"/>
          </w:tcPr>
          <w:p>
            <w:pPr>
              <w:pStyle w:val="Compact"/>
              <w:jc w:val="left"/>
            </w:pPr>
            <w:r>
              <w:t xml:space="preserve">Subtotal (VAT excluded)</w:t>
            </w:r>
          </w:p>
        </w:tc>
        <w:tc>
          <w:tcPr/>
          <w:p>
            <w:pPr>
              <w:pStyle w:val="Compact"/>
              <w:jc w:val="left"/>
            </w:pPr>
            <w:r>
              <w:t xml:space="preserve">357,000</w:t>
            </w:r>
          </w:p>
        </w:tc>
      </w:tr>
      <w:tr>
        <w:tc>
          <w:tcPr>
            <w:gridSpan w:val="4"/>
          </w:tcPr>
          <w:p>
            <w:pPr>
              <w:pStyle w:val="Compact"/>
              <w:jc w:val="left"/>
            </w:pPr>
            <w:r>
              <w:t xml:space="preserve">VAT @ 18% (Israel)</w:t>
            </w:r>
          </w:p>
        </w:tc>
        <w:tc>
          <w:tcPr/>
          <w:p>
            <w:pPr>
              <w:pStyle w:val="Compact"/>
              <w:jc w:val="left"/>
            </w:pPr>
            <w:r>
              <w:t xml:space="preserve">64,260</w:t>
            </w:r>
          </w:p>
        </w:tc>
      </w:tr>
      <w:tr>
        <w:tc>
          <w:tcPr>
            <w:gridSpan w:val="4"/>
          </w:tcPr>
          <w:p>
            <w:pPr>
              <w:pStyle w:val="Compact"/>
              <w:jc w:val="left"/>
            </w:pPr>
            <w:r>
              <w:t xml:space="preserve">Grand Total (VAT inclusive)</w:t>
            </w:r>
          </w:p>
        </w:tc>
        <w:tc>
          <w:tcPr/>
          <w:p>
            <w:pPr>
              <w:pStyle w:val="Compact"/>
              <w:jc w:val="left"/>
            </w:pPr>
            <w:r>
              <w:t xml:space="preserve">421,260</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engagement beyond this period will require a revised</w:t>
      </w:r>
      <w:r>
        <w:t xml:space="preserve"> </w:t>
      </w:r>
      <w:r>
        <w:t xml:space="preserve">Quotation Estimate</w:t>
      </w:r>
      <w:r>
        <w:t xml:space="preserve"> </w:t>
      </w:r>
      <w:r>
        <w:t xml:space="preserve">reflecting current market rates and regulatory changes in</w:t>
      </w:r>
      <w:r>
        <w:t xml:space="preserve"> </w:t>
      </w:r>
      <w:r>
        <w:t xml:space="preserve">Israel Tel Aviv</w:t>
      </w:r>
      <w:r>
        <w:t xml:space="preserve">.</w:t>
      </w:r>
    </w:p>
    <w:p>
      <w:pPr>
        <w:numPr>
          <w:ilvl w:val="0"/>
          <w:numId w:val="1001"/>
        </w:numPr>
        <w:pStyle w:val="Compact"/>
      </w:pPr>
      <w:r>
        <w:t xml:space="preserve">The</w:t>
      </w:r>
      <w:r>
        <w:t xml:space="preserve"> </w:t>
      </w:r>
      <w:r>
        <w:t xml:space="preserve">Customs Officer</w:t>
      </w:r>
      <w:r>
        <w:t xml:space="preserve"> </w:t>
      </w:r>
      <w:r>
        <w:t xml:space="preserve">shall be bound by a strict confidentiality agreement in accordance with Israeli law (Privacy Protection Law, 5741-1981) and shall not disclose any client trade data, cargo manifests, or commercial information to third parties.</w:t>
      </w:r>
    </w:p>
    <w:p>
      <w:pPr>
        <w:numPr>
          <w:ilvl w:val="0"/>
          <w:numId w:val="1001"/>
        </w:numPr>
        <w:pStyle w:val="Compact"/>
      </w:pPr>
      <w:r>
        <w:t xml:space="preserve">All services shall be performed in full compliance with the regulations of the Israel Tax Authority, the Israel Customs Department, and the applicable provisions of the Israel Port Authority. The</w:t>
      </w:r>
      <w:r>
        <w:t xml:space="preserve"> </w:t>
      </w:r>
      <w:r>
        <w:t xml:space="preserve">Customs Officer</w:t>
      </w:r>
      <w:r>
        <w:t xml:space="preserve"> </w:t>
      </w:r>
      <w:r>
        <w:t xml:space="preserve">assumes full professional liability for errors in tariff classification or duty calculation.</w:t>
      </w:r>
    </w:p>
    <w:p>
      <w:pPr>
        <w:numPr>
          <w:ilvl w:val="0"/>
          <w:numId w:val="1001"/>
        </w:numPr>
        <w:pStyle w:val="Compact"/>
      </w:pPr>
      <w:r>
        <w:t xml:space="preserve">Payment terms: 50% of the monthly retainer shall be due on the 1st of each month; all hourly and per-declaration charges shall be invoiced monthly and are due within fourteen (14) business days of invoice receipt.</w:t>
      </w:r>
    </w:p>
    <w:p>
      <w:pPr>
        <w:numPr>
          <w:ilvl w:val="0"/>
          <w:numId w:val="1001"/>
        </w:numPr>
        <w:pStyle w:val="Compact"/>
      </w:pPr>
      <w:r>
        <w:t xml:space="preserve">Any additional services not explicitly listed in this</w:t>
      </w:r>
      <w:r>
        <w:t xml:space="preserve"> </w:t>
      </w:r>
      <w:r>
        <w:t xml:space="preserve">Quotation Estimate</w:t>
      </w:r>
      <w:r>
        <w:t xml:space="preserve"> </w:t>
      </w:r>
      <w:r>
        <w:t xml:space="preserve">(e.g., representation before the Israel Tax Authority in customs disputes, bonded warehouse management, or free-trade-zone operations in the Eilat or Ashdod zones) shall be quoted separately at the prevailing rates.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w:t>
      </w:r>
      <w:r>
        <w:t xml:space="preserve"> </w:t>
      </w:r>
      <w:r>
        <w:t xml:space="preserve">Customs Officer</w:t>
      </w:r>
      <w:r>
        <w:t xml:space="preserve"> </w:t>
      </w:r>
      <w:r>
        <w:t xml:space="preserve">duties in</w:t>
      </w:r>
      <w:r>
        <w:t xml:space="preserve"> </w:t>
      </w:r>
      <w:r>
        <w:t xml:space="preserve">Israel Tel Aviv</w:t>
      </w:r>
      <w:r>
        <w:t xml:space="preserve">.</w:t>
      </w:r>
    </w:p>
    <w:p>
      <w:pPr>
        <w:numPr>
          <w:ilvl w:val="0"/>
          <w:numId w:val="1001"/>
        </w:numPr>
        <w:pStyle w:val="Compact"/>
      </w:pPr>
      <w:r>
        <w:t xml:space="preserve">Force majeure events, including but not limited to port strikes, government-mandated closures, or changes in Israeli customs legislation, shall suspend obligations under this estimate without penalty to either party.</w:t>
      </w:r>
    </w:p>
    <w:p>
      <w:pPr>
        <w:pStyle w:val="FirstParagraph"/>
      </w:pPr>
      <w:r>
        <w:rPr>
          <w:bCs/>
          <w:b/>
        </w:rPr>
        <w:t xml:space="preserve">Note:</w:t>
      </w:r>
      <w:r>
        <w:t xml:space="preserve"> </w:t>
      </w:r>
      <w:r>
        <w:t xml:space="preserve">All monetary values in this</w:t>
      </w:r>
      <w:r>
        <w:t xml:space="preserve"> </w:t>
      </w:r>
      <w:r>
        <w:t xml:space="preserve">Quotation Estimate</w:t>
      </w:r>
      <w:r>
        <w:t xml:space="preserve"> </w:t>
      </w:r>
      <w:r>
        <w:t xml:space="preserve">are denominated in Israeli New Shekels (ILS / –). The</w:t>
      </w:r>
      <w:r>
        <w:t xml:space="preserve"> </w:t>
      </w:r>
      <w:r>
        <w:t xml:space="preserve">Customs Officer</w:t>
      </w:r>
      <w:r>
        <w:t xml:space="preserve"> </w:t>
      </w:r>
      <w:r>
        <w:t xml:space="preserve">services described are specific to the Tel Aviv-Yafo municipality and its immediate logistics infrastructure, including BGW, the Tel Aviv bonded warehouse district, and the connecting rail and road corridors to the Ashdod and Haifa ports.</w:t>
      </w:r>
    </w:p>
    <w:p>
      <w:pPr>
        <w:pStyle w:val="BodyText"/>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scope, and pricing outlined herein for the engagement of a</w:t>
      </w:r>
      <w:r>
        <w:t xml:space="preserve"> </w:t>
      </w:r>
      <w:r>
        <w:t xml:space="preserve">Customs Officer</w:t>
      </w:r>
      <w:r>
        <w:t xml:space="preserve"> </w:t>
      </w:r>
      <w:r>
        <w:t xml:space="preserve">in</w:t>
      </w:r>
      <w:r>
        <w:t xml:space="preserve"> </w:t>
      </w:r>
      <w:r>
        <w:t xml:space="preserve">Israel Tel Aviv</w:t>
      </w:r>
      <w:r>
        <w:t xml:space="preserve">.</w:t>
      </w:r>
    </w:p>
    <w:p>
      <w:pPr>
        <w:pStyle w:val="BodyText"/>
      </w:pPr>
      <w:r>
        <w:rPr>
          <w:bCs/>
          <w:b/>
        </w:rPr>
        <w:t xml:space="preserve">For Levant Trade Compliance Ltd.</w:t>
      </w:r>
      <w:r>
        <w:br/>
      </w:r>
      <w:r>
        <w:t xml:space="preserve">Name: Sarah Ben-David, Managing Director</w:t>
      </w:r>
      <w:r>
        <w:br/>
      </w:r>
      <w:r>
        <w:t xml:space="preserve">Signature &amp; Date: _________________________</w:t>
      </w:r>
    </w:p>
    <w:p>
      <w:pPr>
        <w:pStyle w:val="BodyText"/>
      </w:pPr>
      <w:r>
        <w:rPr>
          <w:bCs/>
          <w:b/>
        </w:rPr>
        <w:t xml:space="preserve">For Mediterranean Import-Export Group Ltd.</w:t>
      </w:r>
      <w:r>
        <w:br/>
      </w:r>
      <w:r>
        <w:t xml:space="preserve">Name: David Rosen, Operations Director</w:t>
      </w:r>
      <w:r>
        <w:br/>
      </w:r>
      <w:r>
        <w:t xml:space="preserve">Signature &amp; Date: _________________________</w:t>
      </w:r>
    </w:p>
    <w:p>
      <w:pPr>
        <w:pStyle w:val="BodyText"/>
      </w:pPr>
      <w:r>
        <w:t xml:space="preserve">Levant Trade Compliance Ltd. | 42 Allenby Street, Tel Aviv-Yafo, Israel 65000 | VAT: 51-876-543-2</w:t>
      </w:r>
      <w:r>
        <w:br/>
      </w:r>
      <w:r>
        <w:t xml:space="preserve">This Quotation Estimate was generated on 15 June 2025. Document Ref: QTE-TLV-2025-0487.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Israel Tel Aviv</dc:title>
  <dc:creator/>
  <dc:language>en</dc:language>
  <cp:keywords/>
  <dcterms:created xsi:type="dcterms:W3CDTF">2026-10-10T09:30:52Z</dcterms:created>
  <dcterms:modified xsi:type="dcterms:W3CDTF">2026-10-10T09:30:52Z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