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t xml:space="preserve">Professional Engagement of a</w:t>
      </w:r>
      <w:r>
        <w:t xml:space="preserve"> </w:t>
      </w:r>
      <w:r>
        <w:t xml:space="preserve">Customs Officer</w:t>
      </w:r>
      <w:r>
        <w:t xml:space="preserve"> </w:t>
      </w:r>
      <w:r>
        <w:t xml:space="preserve">— Kuwait, Kuwait City</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QTE-KWT-2025-04782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Gulf Professional Staffing Solutions W.L.L.</w:t>
            </w:r>
          </w:p>
        </w:tc>
      </w:tr>
      <w:tr>
        <w:tc>
          <w:tcPr/>
          <w:p>
            <w:pPr>
              <w:pStyle w:val="Compact"/>
              <w:jc w:val="left"/>
            </w:pPr>
            <w:r>
              <w:t xml:space="preserve">Prepared For</w:t>
            </w:r>
          </w:p>
        </w:tc>
        <w:tc>
          <w:tcPr/>
          <w:p>
            <w:pPr>
              <w:pStyle w:val="Compact"/>
              <w:jc w:val="left"/>
            </w:pPr>
            <w:r>
              <w:t xml:space="preserve">Al-Nakheel Trading &amp; Logistics Co. — Kuwait, Kuwait City</w:t>
            </w:r>
          </w:p>
        </w:tc>
      </w:tr>
      <w:tr>
        <w:tc>
          <w:tcPr/>
          <w:p>
            <w:pPr>
              <w:pStyle w:val="Compact"/>
              <w:jc w:val="left"/>
            </w:pPr>
            <w:r>
              <w:t xml:space="preserve">Service Location</w:t>
            </w:r>
          </w:p>
        </w:tc>
        <w:tc>
          <w:tcPr/>
          <w:p>
            <w:pPr>
              <w:pStyle w:val="Compact"/>
              <w:jc w:val="left"/>
            </w:pPr>
            <w:r>
              <w:t xml:space="preserve">Port of Shuwaikh / Kuwait International Airport, Kuwait City, State of Kuwait</w:t>
            </w:r>
          </w:p>
        </w:tc>
      </w:tr>
      <w:tr>
        <w:tc>
          <w:tcPr/>
          <w:p>
            <w:pPr>
              <w:pStyle w:val="Compact"/>
              <w:jc w:val="left"/>
            </w:pPr>
            <w:r>
              <w:t xml:space="preserve">Position</w:t>
            </w:r>
          </w:p>
        </w:tc>
        <w:tc>
          <w:tcPr/>
          <w:p>
            <w:pPr>
              <w:pStyle w:val="Compact"/>
              <w:jc w:val="left"/>
            </w:pPr>
            <w:r>
              <w:t xml:space="preserve">Customs Officer</w:t>
            </w:r>
            <w:r>
              <w:t xml:space="preserve"> </w:t>
            </w:r>
            <w:r>
              <w:t xml:space="preserve">(Full-Time, On-Site)</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Gulf Professional Staffing Solutions W.L.L. in response to the formal request submitted by Al-Nakheel Trading &amp; Logistics Co. for the recruitment, placement, and ongoing professional management of a qualified</w:t>
      </w:r>
      <w:r>
        <w:t xml:space="preserve"> </w:t>
      </w:r>
      <w:r>
        <w:t xml:space="preserve">Customs Officer</w:t>
      </w:r>
      <w:r>
        <w:t xml:space="preserve"> </w:t>
      </w:r>
      <w:r>
        <w:t xml:space="preserve">to operate within the jurisdiction of</w:t>
      </w:r>
      <w:r>
        <w:t xml:space="preserve"> </w:t>
      </w:r>
      <w:r>
        <w:t xml:space="preserve">Kuwait, Kuwait City</w:t>
      </w:r>
      <w:r>
        <w:t xml:space="preserve">. The purpose of this document is to provide a transparent, itemised breakdown of all costs, deliverables, and service conditions associated with the engagement of the</w:t>
      </w:r>
      <w:r>
        <w:t xml:space="preserve"> </w:t>
      </w:r>
      <w:r>
        <w:t xml:space="preserve">Customs Officer</w:t>
      </w:r>
      <w:r>
        <w:t xml:space="preserve"> </w:t>
      </w:r>
      <w:r>
        <w:t xml:space="preserve">role. All figures presented in this</w:t>
      </w:r>
      <w:r>
        <w:t xml:space="preserve"> </w:t>
      </w:r>
      <w:r>
        <w:t xml:space="preserve">Quotation Estimate</w:t>
      </w:r>
      <w:r>
        <w:t xml:space="preserve"> </w:t>
      </w:r>
      <w:r>
        <w:t xml:space="preserve">are denominated in Kuwaiti Dinar (KWD) and are subject to the terms and conditions outlined in Section 6.</w:t>
      </w:r>
    </w:p>
    <w:bookmarkEnd w:id="21"/>
    <w:bookmarkStart w:id="22" w:name="scope-of-work-role-description"/>
    <w:p>
      <w:pPr>
        <w:pStyle w:val="Heading2"/>
      </w:pPr>
      <w:r>
        <w:t xml:space="preserve">2. Scope of Work &amp; Role Description</w:t>
      </w:r>
    </w:p>
    <w:p>
      <w:pPr>
        <w:pStyle w:val="FirstParagraph"/>
      </w:pPr>
      <w:r>
        <w:t xml:space="preserve">The</w:t>
      </w:r>
      <w:r>
        <w:t xml:space="preserve"> </w:t>
      </w:r>
      <w:r>
        <w:t xml:space="preserve">Customs Officer</w:t>
      </w:r>
      <w:r>
        <w:t xml:space="preserve"> </w:t>
      </w:r>
      <w:r>
        <w:t xml:space="preserve">engaged under this</w:t>
      </w:r>
      <w:r>
        <w:t xml:space="preserve"> </w:t>
      </w:r>
      <w:r>
        <w:t xml:space="preserve">Quotation Estimate</w:t>
      </w:r>
      <w:r>
        <w:t xml:space="preserve"> </w:t>
      </w:r>
      <w:r>
        <w:t xml:space="preserve">shall perform the following duties on behalf of the client at the designated facilities in</w:t>
      </w:r>
      <w:r>
        <w:t xml:space="preserve"> </w:t>
      </w:r>
      <w:r>
        <w:t xml:space="preserve">Kuwait, Kuwait City</w:t>
      </w:r>
      <w:r>
        <w:t xml:space="preserve">:</w:t>
      </w:r>
    </w:p>
    <w:p>
      <w:pPr>
        <w:numPr>
          <w:ilvl w:val="0"/>
          <w:numId w:val="1001"/>
        </w:numPr>
        <w:pStyle w:val="Compact"/>
      </w:pPr>
      <w:r>
        <w:t xml:space="preserve">Preparation, review, and submission of all customs declarations, import/export documentation, and tariff classification filings in compliance with the Kuwait Customs Authority regulations.</w:t>
      </w:r>
    </w:p>
    <w:p>
      <w:pPr>
        <w:numPr>
          <w:ilvl w:val="0"/>
          <w:numId w:val="1001"/>
        </w:numPr>
        <w:pStyle w:val="Compact"/>
      </w:pPr>
      <w:r>
        <w:t xml:space="preserve">Coordination with the Kuwait General Tax Authority (GTA) and the Ministry of Commerce and Industry regarding duty assessments, VAT on imported goods, and regulatory compliance.</w:t>
      </w:r>
    </w:p>
    <w:p>
      <w:pPr>
        <w:numPr>
          <w:ilvl w:val="0"/>
          <w:numId w:val="1001"/>
        </w:numPr>
        <w:pStyle w:val="Compact"/>
      </w:pPr>
      <w:r>
        <w:t xml:space="preserve">Management of cargo clearance processes at the Port of Shuwaikh and Kuwait International Airport, ensuring minimal dwell time and avoidance of demurrage charges.</w:t>
      </w:r>
    </w:p>
    <w:p>
      <w:pPr>
        <w:numPr>
          <w:ilvl w:val="0"/>
          <w:numId w:val="1001"/>
        </w:numPr>
        <w:pStyle w:val="Compact"/>
      </w:pPr>
      <w:r>
        <w:t xml:space="preserve">Maintenance of accurate records of all shipments, bonded warehouse entries, and free-trade-zone transactions in alignment with Kuwaiti commercial law.</w:t>
      </w:r>
    </w:p>
    <w:p>
      <w:pPr>
        <w:numPr>
          <w:ilvl w:val="0"/>
          <w:numId w:val="1001"/>
        </w:numPr>
        <w:pStyle w:val="Compact"/>
      </w:pPr>
      <w:r>
        <w:t xml:space="preserve">Advisory support to the client's logistics and procurement teams on changes in Kuwaiti customs legislation, trade agreements, and tariff schedules.</w:t>
      </w:r>
    </w:p>
    <w:p>
      <w:pPr>
        <w:numPr>
          <w:ilvl w:val="0"/>
          <w:numId w:val="1001"/>
        </w:numPr>
        <w:pStyle w:val="Compact"/>
      </w:pPr>
      <w:r>
        <w:t xml:space="preserve">Representation of the client during customs inspections, audits, and dispute resolution proceedings within</w:t>
      </w:r>
      <w:r>
        <w:t xml:space="preserve"> </w:t>
      </w:r>
      <w:r>
        <w:t xml:space="preserve">Kuwait, Kuwait City</w:t>
      </w:r>
      <w:r>
        <w:t xml:space="preserve">.</w:t>
      </w:r>
    </w:p>
    <w:bookmarkEnd w:id="22"/>
    <w:bookmarkStart w:id="23" w:name="candidate-qualifications"/>
    <w:p>
      <w:pPr>
        <w:pStyle w:val="Heading2"/>
      </w:pPr>
      <w:r>
        <w:t xml:space="preserve">3. Candidate Qualifications</w:t>
      </w:r>
    </w:p>
    <w:p>
      <w:pPr>
        <w:pStyle w:val="FirstParagraph"/>
      </w:pPr>
      <w:r>
        <w:t xml:space="preserve">The</w:t>
      </w:r>
      <w:r>
        <w:t xml:space="preserve"> </w:t>
      </w:r>
      <w:r>
        <w:t xml:space="preserve">Customs Officer</w:t>
      </w:r>
      <w:r>
        <w:t xml:space="preserve"> </w:t>
      </w:r>
      <w:r>
        <w:t xml:space="preserve">proposed under this</w:t>
      </w:r>
      <w:r>
        <w:t xml:space="preserve"> </w:t>
      </w:r>
      <w:r>
        <w:t xml:space="preserve">Quotation Estimate</w:t>
      </w:r>
      <w:r>
        <w:t xml:space="preserve"> </w:t>
      </w:r>
      <w:r>
        <w:t xml:space="preserve">shall meet the following minimum qualifications:</w:t>
      </w:r>
    </w:p>
    <w:p>
      <w:pPr>
        <w:numPr>
          <w:ilvl w:val="0"/>
          <w:numId w:val="1002"/>
        </w:numPr>
        <w:pStyle w:val="Compact"/>
      </w:pPr>
      <w:r>
        <w:t xml:space="preserve">Bachelor's degree in International Trade, Logistics, Law, or a related discipline from an accredited university.</w:t>
      </w:r>
    </w:p>
    <w:p>
      <w:pPr>
        <w:numPr>
          <w:ilvl w:val="0"/>
          <w:numId w:val="1002"/>
        </w:numPr>
        <w:pStyle w:val="Compact"/>
      </w:pPr>
      <w:r>
        <w:t xml:space="preserve">Minimum of five (5) years of progressive experience in customs brokerage, trade compliance, or freight forwarding within the GCC region.</w:t>
      </w:r>
    </w:p>
    <w:p>
      <w:pPr>
        <w:numPr>
          <w:ilvl w:val="0"/>
          <w:numId w:val="1002"/>
        </w:numPr>
        <w:pStyle w:val="Compact"/>
      </w:pPr>
      <w:r>
        <w:t xml:space="preserve">Working knowledge of the Kuwait Customs Law (Law No. 11 of 1975 and its amendments), the GCC Common Customs Law, and WTO trade frameworks.</w:t>
      </w:r>
    </w:p>
    <w:p>
      <w:pPr>
        <w:numPr>
          <w:ilvl w:val="0"/>
          <w:numId w:val="1002"/>
        </w:numPr>
        <w:pStyle w:val="Compact"/>
      </w:pPr>
      <w:r>
        <w:t xml:space="preserve">Proficiency in Arabic (native or fluent) and English (professional working level).</w:t>
      </w:r>
    </w:p>
    <w:p>
      <w:pPr>
        <w:numPr>
          <w:ilvl w:val="0"/>
          <w:numId w:val="1002"/>
        </w:numPr>
        <w:pStyle w:val="Compact"/>
      </w:pPr>
      <w:r>
        <w:t xml:space="preserve">Valid Kuwaiti work permit eligibility and clean criminal background clearance.</w:t>
      </w:r>
    </w:p>
    <w:bookmarkEnd w:id="23"/>
    <w:bookmarkStart w:id="24" w:name="financial-breakdown-pricing"/>
    <w:p>
      <w:pPr>
        <w:pStyle w:val="Heading2"/>
      </w:pPr>
      <w:r>
        <w:t xml:space="preserve">4. Financial Breakdown &amp; Pricing</w:t>
      </w:r>
    </w:p>
    <w:p>
      <w:pPr>
        <w:pStyle w:val="FirstParagraph"/>
      </w:pPr>
      <w:r>
        <w:t xml:space="preserve">The following table constitutes the complete financial schedule of this</w:t>
      </w:r>
      <w:r>
        <w:t xml:space="preserve"> </w:t>
      </w:r>
      <w:r>
        <w:t xml:space="preserve">Quotation Estimate</w:t>
      </w:r>
      <w:r>
        <w:t xml:space="preserve"> </w:t>
      </w:r>
      <w:r>
        <w:t xml:space="preserve">for the engagement of the</w:t>
      </w:r>
      <w:r>
        <w:t xml:space="preserve"> </w:t>
      </w:r>
      <w:r>
        <w:t xml:space="preserve">Customs Officer</w:t>
      </w:r>
      <w:r>
        <w:t xml:space="preserve"> </w:t>
      </w:r>
      <w:r>
        <w:t xml:space="preserve">in</w:t>
      </w:r>
      <w:r>
        <w:t xml:space="preserve"> </w:t>
      </w:r>
      <w:r>
        <w:t xml:space="preserve">Kuwait, Kuwait City</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(KWD)</w:t>
            </w:r>
          </w:p>
        </w:tc>
        <w:tc>
          <w:tcPr/>
          <w:p>
            <w:pPr>
              <w:pStyle w:val="Compact"/>
              <w:jc w:val="left"/>
            </w:pPr>
            <w:r>
              <w:t xml:space="preserve">Amount (KWD)</w:t>
            </w:r>
          </w:p>
        </w:tc>
      </w:tr>
      <w:tr>
        <w:tc>
          <w:tcPr/>
          <w:p>
            <w:pPr>
              <w:pStyle w:val="Compact"/>
              <w:jc w:val="left"/>
            </w:pPr>
            <w:r>
              <w:t xml:space="preserve">1</w:t>
            </w:r>
          </w:p>
        </w:tc>
        <w:tc>
          <w:tcPr/>
          <w:p>
            <w:pPr>
              <w:pStyle w:val="Compact"/>
              <w:jc w:val="left"/>
            </w:pPr>
            <w:r>
              <w:t xml:space="preserve">One-time recruitment, screening, and placement fee for the</w:t>
            </w:r>
            <w:r>
              <w:t xml:space="preserve"> </w:t>
            </w:r>
            <w:r>
              <w:t xml:space="preserve">Customs Officer</w:t>
            </w:r>
          </w:p>
        </w:tc>
        <w:tc>
          <w:tcPr/>
          <w:p>
            <w:pPr>
              <w:pStyle w:val="Compact"/>
              <w:jc w:val="left"/>
            </w:pPr>
            <w:r>
              <w:t xml:space="preserve">Flat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Monthly salary of the</w:t>
            </w:r>
            <w:r>
              <w:t xml:space="preserve"> </w:t>
            </w:r>
            <w:r>
              <w:t xml:space="preserve">Customs Officer</w:t>
            </w:r>
            <w:r>
              <w:t xml:space="preserve"> </w:t>
            </w:r>
            <w:r>
              <w:t xml:space="preserve">(including housing allowance and transportation stipend)</w:t>
            </w:r>
          </w:p>
        </w:tc>
        <w:tc>
          <w:tcPr/>
          <w:p>
            <w:pPr>
              <w:pStyle w:val="Compact"/>
              <w:jc w:val="left"/>
            </w:pPr>
            <w:r>
              <w:t xml:space="preserve">Month</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3</w:t>
            </w:r>
          </w:p>
        </w:tc>
        <w:tc>
          <w:tcPr/>
          <w:p>
            <w:pPr>
              <w:pStyle w:val="Compact"/>
              <w:jc w:val="left"/>
            </w:pPr>
            <w:r>
              <w:t xml:space="preserve">Annual medical insurance coverage (Kuwaiti statutory minimum + supplemental)</w:t>
            </w:r>
          </w:p>
        </w:tc>
        <w:tc>
          <w:tcPr/>
          <w:p>
            <w:pPr>
              <w:pStyle w:val="Compact"/>
              <w:jc w:val="left"/>
            </w:pPr>
            <w:r>
              <w:t xml:space="preserve">Year</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Work permit, residency visa (Iqama), and civil ID processing fees</w:t>
            </w:r>
          </w:p>
        </w:tc>
        <w:tc>
          <w:tcPr/>
          <w:p>
            <w:pPr>
              <w:pStyle w:val="Compact"/>
              <w:jc w:val="left"/>
            </w:pPr>
            <w:r>
              <w:t xml:space="preserve">Flat</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5</w:t>
            </w:r>
          </w:p>
        </w:tc>
        <w:tc>
          <w:tcPr/>
          <w:p>
            <w:pPr>
              <w:pStyle w:val="Compact"/>
              <w:jc w:val="left"/>
            </w:pPr>
            <w:r>
              <w:t xml:space="preserve">Annual end-of-service gratuity provision (as per Kuwait Labour Law No. 6 of 2010)</w:t>
            </w:r>
          </w:p>
        </w:tc>
        <w:tc>
          <w:tcPr/>
          <w:p>
            <w:pPr>
              <w:pStyle w:val="Compact"/>
              <w:jc w:val="left"/>
            </w:pPr>
            <w:r>
              <w:t xml:space="preserve">Year</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Management, supervision, and HR administration fee (12 months)</w:t>
            </w:r>
          </w:p>
        </w:tc>
        <w:tc>
          <w:tcPr/>
          <w:p>
            <w:pPr>
              <w:pStyle w:val="Compact"/>
              <w:jc w:val="left"/>
            </w:pPr>
            <w:r>
              <w:t xml:space="preserve">Year</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7</w:t>
            </w:r>
          </w:p>
        </w:tc>
        <w:tc>
          <w:tcPr/>
          <w:p>
            <w:pPr>
              <w:pStyle w:val="Compact"/>
              <w:jc w:val="left"/>
            </w:pPr>
            <w:r>
              <w:t xml:space="preserve">Annual return airfare (economy class) to home country</w:t>
            </w:r>
          </w:p>
        </w:tc>
        <w:tc>
          <w:tcPr/>
          <w:p>
            <w:pPr>
              <w:pStyle w:val="Compact"/>
              <w:jc w:val="left"/>
            </w:pPr>
            <w:r>
              <w:t xml:space="preserve">Year</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8</w:t>
            </w:r>
          </w:p>
        </w:tc>
        <w:tc>
          <w:tcPr/>
          <w:p>
            <w:pPr>
              <w:pStyle w:val="Compact"/>
              <w:jc w:val="left"/>
            </w:pPr>
            <w:r>
              <w:t xml:space="preserve">Onboarding, orientation, and compliance training in</w:t>
            </w:r>
            <w:r>
              <w:t xml:space="preserve"> </w:t>
            </w:r>
            <w:r>
              <w:t xml:space="preserve">Kuwait, Kuwait City</w:t>
            </w:r>
          </w:p>
        </w:tc>
        <w:tc>
          <w:tcPr/>
          <w:p>
            <w:pPr>
              <w:pStyle w:val="Compact"/>
              <w:jc w:val="left"/>
            </w:pPr>
            <w:r>
              <w:t xml:space="preserve">Flat</w:t>
            </w:r>
          </w:p>
        </w:tc>
        <w:tc>
          <w:tcPr/>
          <w:p>
            <w:pPr>
              <w:pStyle w:val="Compact"/>
              <w:jc w:val="left"/>
            </w:pPr>
            <w:r>
              <w:t xml:space="preserve">200.000</w:t>
            </w:r>
          </w:p>
        </w:tc>
        <w:tc>
          <w:tcPr/>
          <w:p>
            <w:pPr>
              <w:pStyle w:val="Compact"/>
              <w:jc w:val="left"/>
            </w:pPr>
            <w:r>
              <w:t xml:space="preserve">200.000</w:t>
            </w:r>
          </w:p>
        </w:tc>
      </w:tr>
      <w:tr>
        <w:tc>
          <w:tcPr>
            <w:gridSpan w:val="4"/>
          </w:tcPr>
          <w:p>
            <w:pPr>
              <w:pStyle w:val="Compact"/>
              <w:jc w:val="right"/>
            </w:pPr>
            <w:r>
              <w:t xml:space="preserve">Subtotal (12-month engagement)</w:t>
            </w:r>
          </w:p>
        </w:tc>
        <w:tc>
          <w:tcPr/>
          <w:p>
            <w:pPr>
              <w:pStyle w:val="Compact"/>
              <w:jc w:val="left"/>
            </w:pPr>
            <w:r>
              <w:t xml:space="preserve">28,100.000</w:t>
            </w:r>
          </w:p>
        </w:tc>
      </w:tr>
      <w:tr>
        <w:tc>
          <w:tcPr>
            <w:gridSpan w:val="4"/>
          </w:tcPr>
          <w:p>
            <w:pPr>
              <w:pStyle w:val="Compact"/>
              <w:jc w:val="right"/>
            </w:pPr>
            <w:r>
              <w:t xml:space="preserve">VAT @ 5% (Kuwait VAT Law No. 12 of 2023)</w:t>
            </w:r>
          </w:p>
        </w:tc>
        <w:tc>
          <w:tcPr/>
          <w:p>
            <w:pPr>
              <w:pStyle w:val="Compact"/>
              <w:jc w:val="left"/>
            </w:pPr>
            <w:r>
              <w:t xml:space="preserve">1,405.000</w:t>
            </w:r>
          </w:p>
        </w:tc>
      </w:tr>
      <w:tr>
        <w:tc>
          <w:tcPr>
            <w:gridSpan w:val="4"/>
          </w:tcPr>
          <w:p>
            <w:pPr>
              <w:pStyle w:val="Compact"/>
              <w:jc w:val="right"/>
            </w:pPr>
            <w:r>
              <w:t xml:space="preserve">TOTAL AMOUNT DUE (KWD)</w:t>
            </w:r>
          </w:p>
        </w:tc>
        <w:tc>
          <w:tcPr/>
          <w:p>
            <w:pPr>
              <w:pStyle w:val="Compact"/>
              <w:jc w:val="left"/>
            </w:pPr>
            <w:r>
              <w:t xml:space="preserve">29,505.000</w:t>
            </w:r>
          </w:p>
        </w:tc>
      </w:tr>
    </w:tbl>
    <w:bookmarkEnd w:id="24"/>
    <w:bookmarkStart w:id="25" w:name="payment-terms"/>
    <w:p>
      <w:pPr>
        <w:pStyle w:val="Heading2"/>
      </w:pPr>
      <w:r>
        <w:t xml:space="preserve">5. Payment Terms</w:t>
      </w:r>
    </w:p>
    <w:p>
      <w:pPr>
        <w:pStyle w:val="FirstParagraph"/>
      </w:pPr>
      <w:r>
        <w:t xml:space="preserve">Payment for this</w:t>
      </w:r>
      <w:r>
        <w:t xml:space="preserve"> </w:t>
      </w:r>
      <w:r>
        <w:t xml:space="preserve">Quotation Estimate</w:t>
      </w:r>
      <w:r>
        <w:t xml:space="preserve"> </w:t>
      </w:r>
      <w:r>
        <w:t xml:space="preserve">shall be structured as follows: a non-refundable deposit of 20% (KWD 5,901.000) is due upon acceptance of this quotation to initiate the recruitment of the</w:t>
      </w:r>
      <w:r>
        <w:t xml:space="preserve"> </w:t>
      </w:r>
      <w:r>
        <w:t xml:space="preserve">Customs Officer</w:t>
      </w:r>
      <w:r>
        <w:t xml:space="preserve">. The remaining balance shall be invoiced monthly in arrears, payable within fourteen (14) calendar days of invoice date via bank transfer to the account of Gulf Professional Staffing Solutions W.L.L., Kuwait, Kuwait City. Late payments shall attract a penalty of 1.5% per month as permitted under Kuwaiti commercial law.</w:t>
      </w:r>
    </w:p>
    <w:bookmarkEnd w:id="25"/>
    <w:bookmarkStart w:id="26" w:name="terms-and-conditions"/>
    <w:p>
      <w:pPr>
        <w:pStyle w:val="Heading2"/>
      </w:pPr>
      <w:r>
        <w:t xml:space="preserve">6.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are subject to revision without prior notice.</w:t>
      </w:r>
    </w:p>
    <w:p>
      <w:pPr>
        <w:numPr>
          <w:ilvl w:val="0"/>
          <w:numId w:val="1003"/>
        </w:numPr>
        <w:pStyle w:val="Compact"/>
      </w:pPr>
      <w:r>
        <w:t xml:space="preserve">The engagement of the</w:t>
      </w:r>
      <w:r>
        <w:t xml:space="preserve"> </w:t>
      </w:r>
      <w:r>
        <w:t xml:space="preserve">Customs Officer</w:t>
      </w:r>
      <w:r>
        <w:t xml:space="preserve"> </w:t>
      </w:r>
      <w:r>
        <w:t xml:space="preserve">is governed by the Kuwait Labour Law (Law No. 6 of 2010) and all applicable regulations of the State of Kuwait.</w:t>
      </w:r>
    </w:p>
    <w:p>
      <w:pPr>
        <w:numPr>
          <w:ilvl w:val="0"/>
          <w:numId w:val="1003"/>
        </w:numPr>
        <w:pStyle w:val="Compact"/>
      </w:pPr>
      <w:r>
        <w:t xml:space="preserve">The client shall provide a suitable workspace, access to customs systems (e.g., Kuwait Customs e-portal), and all necessary operational tools at the</w:t>
      </w:r>
      <w:r>
        <w:t xml:space="preserve"> </w:t>
      </w:r>
      <w:r>
        <w:t xml:space="preserve">Kuwait, Kuwait City</w:t>
      </w:r>
      <w:r>
        <w:t xml:space="preserve"> </w:t>
      </w:r>
      <w:r>
        <w:t xml:space="preserve">site.</w:t>
      </w:r>
    </w:p>
    <w:p>
      <w:pPr>
        <w:numPr>
          <w:ilvl w:val="0"/>
          <w:numId w:val="1003"/>
        </w:numPr>
        <w:pStyle w:val="Compact"/>
      </w:pPr>
      <w:r>
        <w:t xml:space="preserve">Either party may terminate the engagement with thirty (30) days' written notice. In the event of termination by the client before the completion of the 12-month term, a pro-rata portion of the management fee shall be due.</w:t>
      </w:r>
    </w:p>
    <w:p>
      <w:pPr>
        <w:numPr>
          <w:ilvl w:val="0"/>
          <w:numId w:val="1003"/>
        </w:numPr>
        <w:pStyle w:val="Compact"/>
      </w:pPr>
      <w:r>
        <w:t xml:space="preserve">All personal data processed in connection with this</w:t>
      </w:r>
      <w:r>
        <w:t xml:space="preserve"> </w:t>
      </w:r>
      <w:r>
        <w:t xml:space="preserve">Quotation Estimate</w:t>
      </w:r>
      <w:r>
        <w:t xml:space="preserve"> </w:t>
      </w:r>
      <w:r>
        <w:t xml:space="preserve">and the subsequent employment of the</w:t>
      </w:r>
      <w:r>
        <w:t xml:space="preserve"> </w:t>
      </w:r>
      <w:r>
        <w:t xml:space="preserve">Customs Officer</w:t>
      </w:r>
      <w:r>
        <w:t xml:space="preserve"> </w:t>
      </w:r>
      <w:r>
        <w:t xml:space="preserve">shall be handled in accordance with Kuwait's Personal Data Protection Law.</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countersigned by both parties and the recruitment process is successfully completed.</w:t>
      </w:r>
    </w:p>
    <w:p>
      <w:pPr>
        <w:numPr>
          <w:ilvl w:val="0"/>
          <w:numId w:val="1003"/>
        </w:numPr>
        <w:pStyle w:val="Compact"/>
      </w:pPr>
      <w:r>
        <w:t xml:space="preserve">All disputes arising from this engagement shall be resolved through the competent courts of Kuwait, Kuwait City, in accordance with Kuwaiti law.</w:t>
      </w:r>
    </w:p>
    <w:bookmarkEnd w:id="26"/>
    <w:bookmarkStart w:id="27" w:name="acceptance-authorization"/>
    <w:p>
      <w:pPr>
        <w:pStyle w:val="Heading2"/>
      </w:pPr>
      <w:r>
        <w:t xml:space="preserve">7.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Gulf Professional Staffing Solutions W.L.L. to proceed with the recruitment and placement of the</w:t>
      </w:r>
      <w:r>
        <w:t xml:space="preserve"> </w:t>
      </w:r>
      <w:r>
        <w:t xml:space="preserve">Customs Officer</w:t>
      </w:r>
      <w:r>
        <w:t xml:space="preserve"> </w:t>
      </w:r>
      <w:r>
        <w:t xml:space="preserve">in</w:t>
      </w:r>
      <w:r>
        <w:t xml:space="preserve"> </w:t>
      </w:r>
      <w:r>
        <w:t xml:space="preserve">Kuwait, Kuwait City</w:t>
      </w:r>
      <w:r>
        <w:t xml:space="preserve"> </w:t>
      </w:r>
      <w:r>
        <w:t xml:space="preserve">under the terms and conditions set forth herein.</w:t>
      </w:r>
    </w:p>
    <w:p>
      <w:pPr>
        <w:pStyle w:val="BodyText"/>
      </w:pPr>
      <w:r>
        <w:rPr>
          <w:bCs/>
          <w:b/>
        </w:rPr>
        <w:t xml:space="preserve">For: Gulf Professional Staffing Solutions W.L.L.</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Al-Nakheel Trading &amp; Logistics Co.</w:t>
      </w:r>
      <w:r>
        <w:br/>
      </w:r>
      <w:r>
        <w:t xml:space="preserve">Name: _________________________</w:t>
      </w:r>
      <w:r>
        <w:br/>
      </w:r>
      <w:r>
        <w:t xml:space="preserve">Title: _________________________</w:t>
      </w:r>
      <w:r>
        <w:br/>
      </w:r>
      <w:r>
        <w:t xml:space="preserve">Date: _________________________</w:t>
      </w:r>
    </w:p>
    <w:p>
      <w:pPr>
        <w:pStyle w:val="BodyText"/>
      </w:pPr>
      <w:r>
        <w:t xml:space="preserve">Gulf Professional Staffing Solutions W.L.L. — P.O. Box 4521, Salmiya, Kuwait, Kuwait City — CR: 118294 — VAT Reg: 108294567</w:t>
      </w:r>
      <w:r>
        <w:br/>
      </w:r>
      <w:r>
        <w:t xml:space="preserve">Tel: +965 2244 5566 — Email: quotations@gpss-kuwait.com</w:t>
      </w:r>
      <w:r>
        <w:br/>
      </w:r>
      <w:r>
        <w:t xml:space="preserve">This Quotation Estimate is a confidential commercial document. Unauthorized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 Kuwait Kuwait City</dc:title>
  <dc:creator/>
  <dc:language>en</dc:language>
  <cp:keywords/>
  <dcterms:created xsi:type="dcterms:W3CDTF">2026-10-10T07:23:45Z</dcterms:created>
  <dcterms:modified xsi:type="dcterms:W3CDTF">2026-10-10T07:23:45Z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