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Customs</w:t>
      </w:r>
      <w:r>
        <w:t xml:space="preserve"> </w:t>
      </w:r>
      <w:r>
        <w:t xml:space="preserve">Officer</w:t>
      </w:r>
      <w:r>
        <w:t xml:space="preserve"> </w:t>
      </w:r>
      <w:r>
        <w:t xml:space="preserve">Services</w:t>
      </w:r>
      <w:r>
        <w:t xml:space="preserve"> </w:t>
      </w:r>
      <w:r>
        <w:t xml:space="preserve">-</w:t>
      </w:r>
      <w:r>
        <w:t xml:space="preserve"> </w:t>
      </w:r>
      <w:r>
        <w:t xml:space="preserve">Morocco</w:t>
      </w:r>
      <w:r>
        <w:t xml:space="preserve"> </w:t>
      </w:r>
      <w:r>
        <w:t xml:space="preserve">Casablanca</w:t>
      </w:r>
    </w:p>
    <w:bookmarkStart w:id="20" w:name="quotation-estimate"/>
    <w:p>
      <w:pPr>
        <w:pStyle w:val="Heading1"/>
      </w:pPr>
      <w:r>
        <w:t xml:space="preserve">Quotation Estimate</w:t>
      </w:r>
    </w:p>
    <w:p>
      <w:pPr>
        <w:pStyle w:val="FirstParagraph"/>
      </w:pPr>
      <w:r>
        <w:t xml:space="preserve">Professional Customs Officer Services</w:t>
      </w:r>
    </w:p>
    <w:p>
      <w:pPr>
        <w:pStyle w:val="BodyText"/>
      </w:pPr>
      <w:r>
        <w:t xml:space="preserve">Atelier Logistique &amp; Douane SARL</w:t>
      </w:r>
    </w:p>
    <w:p>
      <w:pPr>
        <w:pStyle w:val="BodyText"/>
      </w:pPr>
      <w:r>
        <w:t xml:space="preserve">12, Boulevard Mohammed V, Casablanca 20250, Morocco</w:t>
      </w:r>
    </w:p>
    <w:p>
      <w:pPr>
        <w:pStyle w:val="BodyText"/>
      </w:pPr>
      <w:r>
        <w:t xml:space="preserve">Tel: +212 5 22 45 67 89 | Email: quotes@atelier-logistique.ma</w:t>
      </w:r>
    </w:p>
    <w:p>
      <w:pPr>
        <w:pStyle w:val="BodyText"/>
      </w:pPr>
      <w:r>
        <w:t xml:space="preserve">RC: 458721 | ICE: 002345678000091 | IF: 45872100</w:t>
      </w:r>
    </w:p>
    <w:bookmarkEnd w:id="20"/>
    <w:p>
      <w:pPr>
        <w:pStyle w:val="BodyText"/>
      </w:pPr>
      <w:r>
        <w:rPr>
          <w:bCs/>
          <w:b/>
        </w:rPr>
        <w:t xml:space="preserve">Quotation Estimate No.:</w:t>
      </w:r>
      <w:r>
        <w:t xml:space="preserve"> </w:t>
      </w:r>
      <w:r>
        <w:t xml:space="preserve">QE-2025-CB-0472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 (30 days)</w:t>
      </w:r>
    </w:p>
    <w:p>
      <w:pPr>
        <w:pStyle w:val="BodyText"/>
      </w:pPr>
      <w:r>
        <w:rPr>
          <w:bCs/>
          <w:b/>
        </w:rPr>
        <w:t xml:space="preserve">Location of Service:</w:t>
      </w:r>
      <w:r>
        <w:t xml:space="preserve"> </w:t>
      </w:r>
      <w:r>
        <w:t xml:space="preserve">Morocco Casablanca</w:t>
      </w:r>
    </w:p>
    <w:bookmarkStart w:id="21" w:name="client-information"/>
    <w:p>
      <w:pPr>
        <w:pStyle w:val="Heading2"/>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Atlas Import-Export Trading SARL</w:t>
            </w:r>
          </w:p>
        </w:tc>
      </w:tr>
      <w:tr>
        <w:tc>
          <w:tcPr/>
          <w:p>
            <w:pPr>
              <w:pStyle w:val="Compact"/>
              <w:jc w:val="left"/>
            </w:pPr>
            <w:r>
              <w:rPr>
                <w:bCs/>
                <w:b/>
              </w:rPr>
              <w:t xml:space="preserve">Address:</w:t>
            </w:r>
          </w:p>
        </w:tc>
        <w:tc>
          <w:tcPr/>
          <w:p>
            <w:pPr>
              <w:pStyle w:val="Compact"/>
              <w:jc w:val="left"/>
            </w:pPr>
            <w:r>
              <w:t xml:space="preserve">Zone Franche, Hay Mohammadi, Casablanca 20300, Morocco</w:t>
            </w:r>
          </w:p>
        </w:tc>
      </w:tr>
      <w:tr>
        <w:tc>
          <w:tcPr/>
          <w:p>
            <w:pPr>
              <w:pStyle w:val="Compact"/>
              <w:jc w:val="left"/>
            </w:pPr>
            <w:r>
              <w:rPr>
                <w:bCs/>
                <w:b/>
              </w:rPr>
              <w:t xml:space="preserve">Contact Person:</w:t>
            </w:r>
          </w:p>
        </w:tc>
        <w:tc>
          <w:tcPr/>
          <w:p>
            <w:pPr>
              <w:pStyle w:val="Compact"/>
              <w:jc w:val="left"/>
            </w:pPr>
            <w:r>
              <w:t xml:space="preserve">M. Youssef El Amrani – Director of Operations</w:t>
            </w:r>
          </w:p>
        </w:tc>
      </w:tr>
      <w:tr>
        <w:tc>
          <w:tcPr/>
          <w:p>
            <w:pPr>
              <w:pStyle w:val="Compact"/>
              <w:jc w:val="left"/>
            </w:pPr>
            <w:r>
              <w:rPr>
                <w:bCs/>
                <w:b/>
              </w:rPr>
              <w:t xml:space="preserve">Email / Phone:</w:t>
            </w:r>
          </w:p>
        </w:tc>
        <w:tc>
          <w:tcPr/>
          <w:p>
            <w:pPr>
              <w:pStyle w:val="Compact"/>
              <w:jc w:val="left"/>
            </w:pPr>
            <w:r>
              <w:t xml:space="preserve">y.elamrani@atlas-iet.ma / +212 6 61 23 45 67</w:t>
            </w:r>
          </w:p>
        </w:tc>
      </w:tr>
      <w:tr>
        <w:tc>
          <w:tcPr/>
          <w:p>
            <w:pPr>
              <w:pStyle w:val="Compact"/>
              <w:jc w:val="left"/>
            </w:pPr>
            <w:r>
              <w:rPr>
                <w:bCs/>
                <w:b/>
              </w:rPr>
              <w:t xml:space="preserve">RC / ICE:</w:t>
            </w:r>
          </w:p>
        </w:tc>
        <w:tc>
          <w:tcPr/>
          <w:p>
            <w:pPr>
              <w:pStyle w:val="Compact"/>
              <w:jc w:val="left"/>
            </w:pPr>
            <w:r>
              <w:t xml:space="preserve">RC 789456 / ICE 003456789000042</w:t>
            </w:r>
          </w:p>
        </w:tc>
      </w:tr>
    </w:tbl>
    <w:bookmarkEnd w:id="21"/>
    <w:bookmarkStart w:id="22" w:name="Xf658d5d146e484995c7b7f2898ad2b0a53514ae"/>
    <w:p>
      <w:pPr>
        <w:pStyle w:val="Heading2"/>
      </w:pPr>
      <w:r>
        <w:t xml:space="preserve">2. Scope of Services – Customs Officer Engagement</w:t>
      </w:r>
    </w:p>
    <w:p>
      <w:pPr>
        <w:pStyle w:val="FirstParagraph"/>
      </w:pPr>
      <w:r>
        <w:t xml:space="preserve">This</w:t>
      </w:r>
      <w:r>
        <w:t xml:space="preserve"> </w:t>
      </w:r>
      <w:r>
        <w:t xml:space="preserve">Quotation Estimate</w:t>
      </w:r>
      <w:r>
        <w:t xml:space="preserve"> </w:t>
      </w:r>
      <w:r>
        <w:t xml:space="preserve">is issued by Atelier Logistique &amp; Douane SARL to provide comprehensive</w:t>
      </w:r>
      <w:r>
        <w:t xml:space="preserve"> </w:t>
      </w:r>
      <w:r>
        <w:t xml:space="preserve">Customs Officer</w:t>
      </w:r>
      <w:r>
        <w:t xml:space="preserve"> </w:t>
      </w:r>
      <w:r>
        <w:t xml:space="preserve">services for the client's import and export operations conducted at the Port of Casablanca and the Casablanca Airport (Mohammed V International Airport) within the</w:t>
      </w:r>
      <w:r>
        <w:t xml:space="preserve"> </w:t>
      </w:r>
      <w:r>
        <w:t xml:space="preserve">Morocco Casablanca</w:t>
      </w:r>
      <w:r>
        <w:t xml:space="preserve"> </w:t>
      </w:r>
      <w:r>
        <w:t xml:space="preserve">metropolitan area. The engagement of a dedicated</w:t>
      </w:r>
      <w:r>
        <w:t xml:space="preserve"> </w:t>
      </w:r>
      <w:r>
        <w:t xml:space="preserve">Customs Officer</w:t>
      </w:r>
      <w:r>
        <w:t xml:space="preserve"> </w:t>
      </w:r>
      <w:r>
        <w:t xml:space="preserve">is designed to ensure full compliance with the Moroccan General Tax Code (Code Général des Impôts), the Moroccan Customs Code (Code des Douanes), and all applicable regulations enforced by the Direction Régionale des Douanes de Casablanca.</w:t>
      </w:r>
    </w:p>
    <w:p>
      <w:pPr>
        <w:pStyle w:val="BodyText"/>
      </w:pPr>
      <w:r>
        <w:t xml:space="preserve">The</w:t>
      </w:r>
      <w:r>
        <w:t xml:space="preserve"> </w:t>
      </w:r>
      <w:r>
        <w:t xml:space="preserve">Customs Officer</w:t>
      </w:r>
      <w:r>
        <w:t xml:space="preserve"> </w:t>
      </w:r>
      <w:r>
        <w:t xml:space="preserve">assigned under this</w:t>
      </w:r>
      <w:r>
        <w:t xml:space="preserve"> </w:t>
      </w:r>
      <w:r>
        <w:t xml:space="preserve">Quotation Estimate</w:t>
      </w:r>
      <w:r>
        <w:t xml:space="preserve"> </w:t>
      </w:r>
      <w:r>
        <w:t xml:space="preserve">will be a licensed professional holding a valid authorization from the Moroccan Directorate General of Customs and Indirect Taxes (DGDDI). The officer will operate exclusively within the</w:t>
      </w:r>
      <w:r>
        <w:t xml:space="preserve"> </w:t>
      </w:r>
      <w:r>
        <w:t xml:space="preserve">Morocco Casablanca</w:t>
      </w:r>
      <w:r>
        <w:t xml:space="preserve"> </w:t>
      </w:r>
      <w:r>
        <w:t xml:space="preserve">jurisdiction, covering the Port of Casablanca (including the new terminal at Ain Diab), the Casablanca Free Zone, and all inland customs offices within the Casablanca-Settat region.</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Price (MAD)</w:t>
            </w:r>
          </w:p>
        </w:tc>
        <w:tc>
          <w:tcPr/>
          <w:p>
            <w:pPr>
              <w:pStyle w:val="Compact"/>
              <w:jc w:val="left"/>
            </w:pPr>
            <w:r>
              <w:t xml:space="preserve">Total (MAD)</w:t>
            </w:r>
          </w:p>
        </w:tc>
      </w:tr>
      <w:tr>
        <w:tc>
          <w:tcPr/>
          <w:p>
            <w:pPr>
              <w:pStyle w:val="Compact"/>
              <w:jc w:val="left"/>
            </w:pPr>
            <w:r>
              <w:t xml:space="preserve">01</w:t>
            </w:r>
          </w:p>
        </w:tc>
        <w:tc>
          <w:tcPr/>
          <w:p>
            <w:pPr>
              <w:pStyle w:val="Compact"/>
              <w:jc w:val="left"/>
            </w:pPr>
            <w:r>
              <w:t xml:space="preserve">Engagement of a senior Customs Officer (full-time, 8h/day, 5 days/week) for daily clearance of import/export declarations at the Port of Casablanca</w:t>
            </w:r>
          </w:p>
        </w:tc>
        <w:tc>
          <w:tcPr/>
          <w:p>
            <w:pPr>
              <w:pStyle w:val="Compact"/>
              <w:jc w:val="left"/>
            </w:pPr>
            <w:r>
              <w:t xml:space="preserve">12 months</w:t>
            </w:r>
          </w:p>
        </w:tc>
        <w:tc>
          <w:tcPr/>
          <w:p>
            <w:pPr>
              <w:pStyle w:val="Compact"/>
              <w:jc w:val="left"/>
            </w:pPr>
            <w:r>
              <w:t xml:space="preserve">28,500.00</w:t>
            </w:r>
          </w:p>
        </w:tc>
        <w:tc>
          <w:tcPr/>
          <w:p>
            <w:pPr>
              <w:pStyle w:val="Compact"/>
              <w:jc w:val="left"/>
            </w:pPr>
            <w:r>
              <w:t xml:space="preserve">342,000.00</w:t>
            </w:r>
          </w:p>
        </w:tc>
      </w:tr>
      <w:tr>
        <w:tc>
          <w:tcPr/>
          <w:p>
            <w:pPr>
              <w:pStyle w:val="Compact"/>
              <w:jc w:val="left"/>
            </w:pPr>
            <w:r>
              <w:t xml:space="preserve">02</w:t>
            </w:r>
          </w:p>
        </w:tc>
        <w:tc>
          <w:tcPr/>
          <w:p>
            <w:pPr>
              <w:pStyle w:val="Compact"/>
              <w:jc w:val="left"/>
            </w:pPr>
            <w:r>
              <w:t xml:space="preserve">Preparation and submission of electronic customs declarations (DUMI / DUA) via the Moroccan e-Customs platform (SIMPLIFI) – up to 200 declarations per month</w:t>
            </w:r>
          </w:p>
        </w:tc>
        <w:tc>
          <w:tcPr/>
          <w:p>
            <w:pPr>
              <w:pStyle w:val="Compact"/>
              <w:jc w:val="left"/>
            </w:pPr>
            <w:r>
              <w:t xml:space="preserve">12 months</w:t>
            </w:r>
          </w:p>
        </w:tc>
        <w:tc>
          <w:tcPr/>
          <w:p>
            <w:pPr>
              <w:pStyle w:val="Compact"/>
              <w:jc w:val="left"/>
            </w:pPr>
            <w:r>
              <w:t xml:space="preserve">4,200.00</w:t>
            </w:r>
          </w:p>
        </w:tc>
        <w:tc>
          <w:tcPr/>
          <w:p>
            <w:pPr>
              <w:pStyle w:val="Compact"/>
              <w:jc w:val="left"/>
            </w:pPr>
            <w:r>
              <w:t xml:space="preserve">50,400.00</w:t>
            </w:r>
          </w:p>
        </w:tc>
      </w:tr>
      <w:tr>
        <w:tc>
          <w:tcPr/>
          <w:p>
            <w:pPr>
              <w:pStyle w:val="Compact"/>
              <w:jc w:val="left"/>
            </w:pPr>
            <w:r>
              <w:t xml:space="preserve">03</w:t>
            </w:r>
          </w:p>
        </w:tc>
        <w:tc>
          <w:tcPr/>
          <w:p>
            <w:pPr>
              <w:pStyle w:val="Compact"/>
              <w:jc w:val="left"/>
            </w:pPr>
            <w:r>
              <w:t xml:space="preserve">Physical inspection coordination and on-site presence at the Port of Casablanca and Casablanca Airport for cargo verification</w:t>
            </w:r>
          </w:p>
        </w:tc>
        <w:tc>
          <w:tcPr/>
          <w:p>
            <w:pPr>
              <w:pStyle w:val="Compact"/>
              <w:jc w:val="left"/>
            </w:pPr>
            <w:r>
              <w:t xml:space="preserve">12 months</w:t>
            </w:r>
          </w:p>
        </w:tc>
        <w:tc>
          <w:tcPr/>
          <w:p>
            <w:pPr>
              <w:pStyle w:val="Compact"/>
              <w:jc w:val="left"/>
            </w:pPr>
            <w:r>
              <w:t xml:space="preserve">6,800.00</w:t>
            </w:r>
          </w:p>
        </w:tc>
        <w:tc>
          <w:tcPr/>
          <w:p>
            <w:pPr>
              <w:pStyle w:val="Compact"/>
              <w:jc w:val="left"/>
            </w:pPr>
            <w:r>
              <w:t xml:space="preserve">81,600.00</w:t>
            </w:r>
          </w:p>
        </w:tc>
      </w:tr>
      <w:tr>
        <w:tc>
          <w:tcPr/>
          <w:p>
            <w:pPr>
              <w:pStyle w:val="Compact"/>
              <w:jc w:val="left"/>
            </w:pPr>
            <w:r>
              <w:t xml:space="preserve">04</w:t>
            </w:r>
          </w:p>
        </w:tc>
        <w:tc>
          <w:tcPr/>
          <w:p>
            <w:pPr>
              <w:pStyle w:val="Compact"/>
              <w:jc w:val="left"/>
            </w:pPr>
            <w:r>
              <w:t xml:space="preserve">Advisory services on tariff classification (HS codes), duty calculations, and preferential origin certificates under Moroccan trade agreements</w:t>
            </w:r>
          </w:p>
        </w:tc>
        <w:tc>
          <w:tcPr/>
          <w:p>
            <w:pPr>
              <w:pStyle w:val="Compact"/>
              <w:jc w:val="left"/>
            </w:pPr>
            <w:r>
              <w:t xml:space="preserve">12 months</w:t>
            </w:r>
          </w:p>
        </w:tc>
        <w:tc>
          <w:tcPr/>
          <w:p>
            <w:pPr>
              <w:pStyle w:val="Compact"/>
              <w:jc w:val="left"/>
            </w:pPr>
            <w:r>
              <w:t xml:space="preserve">3,500.00</w:t>
            </w:r>
          </w:p>
        </w:tc>
        <w:tc>
          <w:tcPr/>
          <w:p>
            <w:pPr>
              <w:pStyle w:val="Compact"/>
              <w:jc w:val="left"/>
            </w:pPr>
            <w:r>
              <w:t xml:space="preserve">42,000.00</w:t>
            </w:r>
          </w:p>
        </w:tc>
      </w:tr>
      <w:tr>
        <w:tc>
          <w:tcPr/>
          <w:p>
            <w:pPr>
              <w:pStyle w:val="Compact"/>
              <w:jc w:val="left"/>
            </w:pPr>
            <w:r>
              <w:t xml:space="preserve">05</w:t>
            </w:r>
          </w:p>
        </w:tc>
        <w:tc>
          <w:tcPr/>
          <w:p>
            <w:pPr>
              <w:pStyle w:val="Compact"/>
              <w:jc w:val="left"/>
            </w:pPr>
            <w:r>
              <w:t xml:space="preserve">Monthly compliance reporting and liaison with the Direction Régionale des Douanes de Casablanca</w:t>
            </w:r>
          </w:p>
        </w:tc>
        <w:tc>
          <w:tcPr/>
          <w:p>
            <w:pPr>
              <w:pStyle w:val="Compact"/>
              <w:jc w:val="left"/>
            </w:pPr>
            <w:r>
              <w:t xml:space="preserve">12 months</w:t>
            </w:r>
          </w:p>
        </w:tc>
        <w:tc>
          <w:tcPr/>
          <w:p>
            <w:pPr>
              <w:pStyle w:val="Compact"/>
              <w:jc w:val="left"/>
            </w:pPr>
            <w:r>
              <w:t xml:space="preserve">2,200.00</w:t>
            </w:r>
          </w:p>
        </w:tc>
        <w:tc>
          <w:tcPr/>
          <w:p>
            <w:pPr>
              <w:pStyle w:val="Compact"/>
              <w:jc w:val="left"/>
            </w:pPr>
            <w:r>
              <w:t xml:space="preserve">26,400.00</w:t>
            </w:r>
          </w:p>
        </w:tc>
      </w:tr>
      <w:tr>
        <w:tc>
          <w:tcPr/>
          <w:p>
            <w:pPr>
              <w:pStyle w:val="Compact"/>
              <w:jc w:val="left"/>
            </w:pPr>
            <w:r>
              <w:t xml:space="preserve">06</w:t>
            </w:r>
          </w:p>
        </w:tc>
        <w:tc>
          <w:tcPr/>
          <w:p>
            <w:pPr>
              <w:pStyle w:val="Compact"/>
              <w:jc w:val="left"/>
            </w:pPr>
            <w:r>
              <w:t xml:space="preserve">Emergency after-hours Customs Officer support (weekends and public holidays) – up to 8 hours per month</w:t>
            </w:r>
          </w:p>
        </w:tc>
        <w:tc>
          <w:tcPr/>
          <w:p>
            <w:pPr>
              <w:pStyle w:val="Compact"/>
              <w:jc w:val="left"/>
            </w:pPr>
            <w:r>
              <w:t xml:space="preserve">12 months</w:t>
            </w:r>
          </w:p>
        </w:tc>
        <w:tc>
          <w:tcPr/>
          <w:p>
            <w:pPr>
              <w:pStyle w:val="Compact"/>
              <w:jc w:val="left"/>
            </w:pPr>
            <w:r>
              <w:t xml:space="preserve">1,800.00</w:t>
            </w:r>
          </w:p>
        </w:tc>
        <w:tc>
          <w:tcPr/>
          <w:p>
            <w:pPr>
              <w:pStyle w:val="Compact"/>
              <w:jc w:val="left"/>
            </w:pPr>
            <w:r>
              <w:t xml:space="preserve">21,600.00</w:t>
            </w:r>
          </w:p>
        </w:tc>
      </w:tr>
      <w:tr>
        <w:tc>
          <w:tcPr/>
          <w:p>
            <w:pPr>
              <w:pStyle w:val="Compact"/>
              <w:jc w:val="left"/>
            </w:pPr>
            <w:r>
              <w:t xml:space="preserve">07</w:t>
            </w:r>
          </w:p>
        </w:tc>
        <w:tc>
          <w:tcPr/>
          <w:p>
            <w:pPr>
              <w:pStyle w:val="Compact"/>
              <w:jc w:val="left"/>
            </w:pPr>
            <w:r>
              <w:t xml:space="preserve">Transportation and local travel within Morocco Casablanca for the Customs Officer (fuel, tolls, parking at port facilities)</w:t>
            </w:r>
          </w:p>
        </w:tc>
        <w:tc>
          <w:tcPr/>
          <w:p>
            <w:pPr>
              <w:pStyle w:val="Compact"/>
              <w:jc w:val="left"/>
            </w:pPr>
            <w:r>
              <w:t xml:space="preserve">12 months</w:t>
            </w:r>
          </w:p>
        </w:tc>
        <w:tc>
          <w:tcPr/>
          <w:p>
            <w:pPr>
              <w:pStyle w:val="Compact"/>
              <w:jc w:val="left"/>
            </w:pPr>
            <w:r>
              <w:t xml:space="preserve">1,500.00</w:t>
            </w:r>
          </w:p>
        </w:tc>
        <w:tc>
          <w:tcPr/>
          <w:p>
            <w:pPr>
              <w:pStyle w:val="Compact"/>
              <w:jc w:val="left"/>
            </w:pPr>
            <w:r>
              <w:t xml:space="preserve">18,000.00</w:t>
            </w:r>
          </w:p>
        </w:tc>
      </w:tr>
      <w:tr>
        <w:tc>
          <w:tcPr>
            <w:gridSpan w:val="4"/>
          </w:tcPr>
          <w:p>
            <w:pPr>
              <w:pStyle w:val="Compact"/>
              <w:jc w:val="left"/>
            </w:pPr>
            <w:r>
              <w:t xml:space="preserve">Subtotal (MAD)</w:t>
            </w:r>
          </w:p>
        </w:tc>
        <w:tc>
          <w:tcPr/>
          <w:p>
            <w:pPr>
              <w:pStyle w:val="Compact"/>
              <w:jc w:val="left"/>
            </w:pPr>
            <w:r>
              <w:t xml:space="preserve">582,000.00</w:t>
            </w:r>
          </w:p>
        </w:tc>
      </w:tr>
      <w:tr>
        <w:tc>
          <w:tcPr>
            <w:gridSpan w:val="4"/>
          </w:tcPr>
          <w:p>
            <w:pPr>
              <w:pStyle w:val="Compact"/>
              <w:jc w:val="left"/>
            </w:pPr>
            <w:r>
              <w:t xml:space="preserve">VAT (20%)</w:t>
            </w:r>
          </w:p>
        </w:tc>
        <w:tc>
          <w:tcPr/>
          <w:p>
            <w:pPr>
              <w:pStyle w:val="Compact"/>
              <w:jc w:val="left"/>
            </w:pPr>
            <w:r>
              <w:t xml:space="preserve">116,400.00</w:t>
            </w:r>
          </w:p>
        </w:tc>
      </w:tr>
      <w:tr>
        <w:tc>
          <w:tcPr>
            <w:gridSpan w:val="4"/>
          </w:tcPr>
          <w:p>
            <w:pPr>
              <w:pStyle w:val="Compact"/>
              <w:jc w:val="left"/>
            </w:pPr>
            <w:r>
              <w:rPr>
                <w:bCs/>
                <w:b/>
              </w:rPr>
              <w:t xml:space="preserve">Grand Total (MAD)</w:t>
            </w:r>
          </w:p>
        </w:tc>
        <w:tc>
          <w:tcPr/>
          <w:p>
            <w:pPr>
              <w:pStyle w:val="Compact"/>
              <w:jc w:val="left"/>
            </w:pPr>
            <w:r>
              <w:rPr>
                <w:bCs/>
                <w:b/>
              </w:rPr>
              <w:t xml:space="preserve">698,400.00</w:t>
            </w:r>
          </w:p>
        </w:tc>
      </w:tr>
    </w:tbl>
    <w:bookmarkEnd w:id="23"/>
    <w:bookmarkStart w:id="24" w:name="terms-and-conditions"/>
    <w:p>
      <w:pPr>
        <w:pStyle w:val="Heading2"/>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Beyond this period, pricing may be subject to revision based on prevailing market conditions in</w:t>
      </w:r>
      <w:r>
        <w:t xml:space="preserve"> </w:t>
      </w:r>
      <w:r>
        <w:t xml:space="preserve">Morocco Casablanca</w:t>
      </w:r>
      <w:r>
        <w:t xml:space="preserve">.</w:t>
      </w:r>
    </w:p>
    <w:p>
      <w:pPr>
        <w:numPr>
          <w:ilvl w:val="0"/>
          <w:numId w:val="1001"/>
        </w:numPr>
        <w:pStyle w:val="Compact"/>
      </w:pPr>
      <w:r>
        <w:t xml:space="preserve">The</w:t>
      </w:r>
      <w:r>
        <w:t xml:space="preserve"> </w:t>
      </w:r>
      <w:r>
        <w:t xml:space="preserve">Customs Officer</w:t>
      </w:r>
      <w:r>
        <w:t xml:space="preserve"> </w:t>
      </w:r>
      <w:r>
        <w:t xml:space="preserve">services described herein are subject to the client's provision of all necessary commercial documents (invoices, packing lists, bills of lading, certificates of origin) in a timely manner.</w:t>
      </w:r>
    </w:p>
    <w:p>
      <w:pPr>
        <w:numPr>
          <w:ilvl w:val="0"/>
          <w:numId w:val="1001"/>
        </w:numPr>
        <w:pStyle w:val="Compact"/>
      </w:pPr>
      <w:r>
        <w:t xml:space="preserve">Payment terms: 40% advance upon contract signing, with the remaining 60% payable in equal monthly installments within ten (10) business days of each invoice date.</w:t>
      </w:r>
    </w:p>
    <w:p>
      <w:pPr>
        <w:numPr>
          <w:ilvl w:val="0"/>
          <w:numId w:val="1001"/>
        </w:numPr>
        <w:pStyle w:val="Compact"/>
      </w:pPr>
      <w:r>
        <w:t xml:space="preserve">All services will be performed in strict accordance with Moroccan customs legislation, the DGDDI operational guidelines, and the ethical code of professional customs brokers registered in Casablanca.</w:t>
      </w:r>
    </w:p>
    <w:p>
      <w:pPr>
        <w:numPr>
          <w:ilvl w:val="0"/>
          <w:numId w:val="1001"/>
        </w:numPr>
        <w:pStyle w:val="Compact"/>
      </w:pPr>
      <w:r>
        <w:t xml:space="preserve">The</w:t>
      </w:r>
      <w:r>
        <w:t xml:space="preserve"> </w:t>
      </w:r>
      <w:r>
        <w:t xml:space="preserve">Customs Officer</w:t>
      </w:r>
      <w:r>
        <w:t xml:space="preserve"> </w:t>
      </w:r>
      <w:r>
        <w:t xml:space="preserve">shall not be held liable for delays caused by force majeure, port authority strikes, or regulatory changes enacted by the Moroccan government.</w:t>
      </w:r>
    </w:p>
    <w:p>
      <w:pPr>
        <w:numPr>
          <w:ilvl w:val="0"/>
          <w:numId w:val="1001"/>
        </w:numPr>
        <w:pStyle w:val="Compact"/>
      </w:pPr>
      <w:r>
        <w:t xml:space="preserve">Any additional services beyond the scope defined in this</w:t>
      </w:r>
      <w:r>
        <w:t xml:space="preserve"> </w:t>
      </w:r>
      <w:r>
        <w:t xml:space="preserve">Quotation Estimate</w:t>
      </w:r>
      <w:r>
        <w:t xml:space="preserve"> </w:t>
      </w:r>
      <w:r>
        <w:t xml:space="preserve">(e.g., handling of seized goods, litigation support before the Tribunal de Commerce de Casablanca) will be quoted separately.</w:t>
      </w:r>
    </w:p>
    <w:p>
      <w:pPr>
        <w:numPr>
          <w:ilvl w:val="0"/>
          <w:numId w:val="1001"/>
        </w:numPr>
        <w:pStyle w:val="Compact"/>
      </w:pPr>
      <w:r>
        <w:t xml:space="preserve">This engagement is governed by the laws of the Kingdom of Morocco. Any disputes shall be resolved by the competent courts of Casablanca.</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authorizes Atelier Logistique &amp; Douane SARL to proceed with the engagement of the</w:t>
      </w:r>
      <w:r>
        <w:t xml:space="preserve"> </w:t>
      </w:r>
      <w:r>
        <w:t xml:space="preserve">Customs Officer</w:t>
      </w:r>
      <w:r>
        <w:t xml:space="preserve"> </w:t>
      </w:r>
      <w:r>
        <w:t xml:space="preserve">services as described for operations in</w:t>
      </w:r>
      <w:r>
        <w:t xml:space="preserve"> </w:t>
      </w:r>
      <w:r>
        <w:t xml:space="preserve">Morocco Casablanca</w:t>
      </w:r>
      <w:r>
        <w:t xml:space="preserve">.</w:t>
      </w:r>
    </w:p>
    <w:p>
      <w:pPr>
        <w:pStyle w:val="BodyText"/>
      </w:pPr>
      <w:r>
        <w:rPr>
          <w:bCs/>
          <w:b/>
        </w:rPr>
        <w:t xml:space="preserve">For Atelier Logistique &amp; Douane SARL</w:t>
      </w:r>
      <w:r>
        <w:br/>
      </w:r>
      <w:r>
        <w:t xml:space="preserve">Name: M. Karim Benjelloun</w:t>
      </w:r>
      <w:r>
        <w:br/>
      </w:r>
      <w:r>
        <w:t xml:space="preserve">Title: Managing Director</w:t>
      </w:r>
      <w:r>
        <w:br/>
      </w:r>
      <w:r>
        <w:t xml:space="preserve">Date: _______________</w:t>
      </w:r>
    </w:p>
    <w:p>
      <w:pPr>
        <w:pStyle w:val="BodyText"/>
      </w:pPr>
      <w:r>
        <w:rPr>
          <w:bCs/>
          <w:b/>
        </w:rPr>
        <w:t xml:space="preserve">For Atlas Import-Export Trading SARL</w:t>
      </w:r>
      <w:r>
        <w:br/>
      </w:r>
      <w:r>
        <w:t xml:space="preserve">Name: M. Youssef El Amrani</w:t>
      </w:r>
      <w:r>
        <w:br/>
      </w:r>
      <w:r>
        <w:t xml:space="preserve">Title: Director of Operations</w:t>
      </w:r>
      <w:r>
        <w:br/>
      </w:r>
      <w:r>
        <w:t xml:space="preserve">Date: _______________</w:t>
      </w:r>
    </w:p>
    <w:p>
      <w:pPr>
        <w:pStyle w:val="BodyText"/>
      </w:pPr>
      <w:r>
        <w:rPr>
          <w:bCs/>
          <w:b/>
        </w:rPr>
        <w:t xml:space="preserve">Note:</w:t>
      </w:r>
      <w:r>
        <w:t xml:space="preserve"> </w:t>
      </w:r>
      <w:r>
        <w:t xml:space="preserve">This Quotation Estimate is a non-binding document until converted into a formal service contract. All prices are quoted in Moroccan Dirhams (MAD) and are inclusive of the Customs Officer's professional fees but exclusive of any duties, taxes, or port levies payable directly to the Moroccan customs authorities. The service location is strictly limited to the Morocco Casablanca region unless otherwise agreed in writing.</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Customs Officer Services - Morocco Casablanca</dc:title>
  <dc:creator/>
  <dc:language>en</dc:language>
  <cp:keywords/>
  <dcterms:created xsi:type="dcterms:W3CDTF">2026-10-10T09:13:51Z</dcterms:created>
  <dcterms:modified xsi:type="dcterms:W3CDTF">2026-10-10T09:13:51Z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