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Customs Officer Services — Peru Lima</w:t>
      </w:r>
    </w:p>
    <w:bookmarkEnd w:id="20"/>
    <w:p>
      <w:pPr>
        <w:pStyle w:val="BodyText"/>
      </w:pPr>
      <w:r>
        <w:rPr>
          <w:bCs/>
          <w:b/>
        </w:rPr>
        <w:t xml:space="preserve">Quotation No.:</w:t>
      </w:r>
      <w:r>
        <w:t xml:space="preserve"> </w:t>
      </w:r>
      <w:r>
        <w:t xml:space="preserve">QTE-PL-2025-04782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Andean Trade Compliance Group S.A.C.</w:t>
      </w:r>
      <w:r>
        <w:br/>
      </w:r>
      <w:r>
        <w:rPr>
          <w:bCs/>
          <w:b/>
        </w:rPr>
        <w:t xml:space="preserve">Address:</w:t>
      </w:r>
      <w:r>
        <w:t xml:space="preserve"> </w:t>
      </w:r>
      <w:r>
        <w:t xml:space="preserve">Av. Javier Prado Este 1245, San Isidro</w:t>
      </w:r>
      <w:r>
        <w:br/>
      </w:r>
      <w:r>
        <w:rPr>
          <w:bCs/>
          <w:b/>
        </w:rPr>
        <w:t xml:space="preserve">City:</w:t>
      </w:r>
      <w:r>
        <w:t xml:space="preserve"> </w:t>
      </w:r>
      <w:r>
        <w:t xml:space="preserve">Peru Lima, 15078</w:t>
      </w:r>
      <w:r>
        <w:br/>
      </w:r>
      <w:r>
        <w:rPr>
          <w:bCs/>
          <w:b/>
        </w:rPr>
        <w:t xml:space="preserve">RUC:</w:t>
      </w:r>
      <w:r>
        <w:t xml:space="preserve"> </w:t>
      </w:r>
      <w:r>
        <w:t xml:space="preserve">20601234567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Importadora del Pacífico S.A.C.</w:t>
            </w:r>
          </w:p>
        </w:tc>
      </w:tr>
      <w:tr>
        <w:tc>
          <w:tcPr/>
          <w:p>
            <w:pPr>
              <w:pStyle w:val="Compact"/>
              <w:jc w:val="left"/>
            </w:pPr>
            <w:r>
              <w:rPr>
                <w:bCs/>
                <w:b/>
              </w:rPr>
              <w:t xml:space="preserve">Contact Person:</w:t>
            </w:r>
          </w:p>
        </w:tc>
        <w:tc>
          <w:tcPr/>
          <w:p>
            <w:pPr>
              <w:pStyle w:val="Compact"/>
              <w:jc w:val="left"/>
            </w:pPr>
            <w:r>
              <w:t xml:space="preserve">Ing. María Fernanda Quispe Rojas</w:t>
            </w:r>
          </w:p>
        </w:tc>
      </w:tr>
      <w:tr>
        <w:tc>
          <w:tcPr/>
          <w:p>
            <w:pPr>
              <w:pStyle w:val="Compact"/>
              <w:jc w:val="left"/>
            </w:pPr>
            <w:r>
              <w:rPr>
                <w:bCs/>
                <w:b/>
              </w:rPr>
              <w:t xml:space="preserve">Position:</w:t>
            </w:r>
          </w:p>
        </w:tc>
        <w:tc>
          <w:tcPr/>
          <w:p>
            <w:pPr>
              <w:pStyle w:val="Compact"/>
              <w:jc w:val="left"/>
            </w:pPr>
            <w:r>
              <w:t xml:space="preserve">Director of Logistics &amp; Supply Chain</w:t>
            </w:r>
          </w:p>
        </w:tc>
      </w:tr>
      <w:tr>
        <w:tc>
          <w:tcPr/>
          <w:p>
            <w:pPr>
              <w:pStyle w:val="Compact"/>
              <w:jc w:val="left"/>
            </w:pPr>
            <w:r>
              <w:rPr>
                <w:bCs/>
                <w:b/>
              </w:rPr>
              <w:t xml:space="preserve">Address:</w:t>
            </w:r>
          </w:p>
        </w:tc>
        <w:tc>
          <w:tcPr/>
          <w:p>
            <w:pPr>
              <w:pStyle w:val="Compact"/>
              <w:jc w:val="left"/>
            </w:pPr>
            <w:r>
              <w:t xml:space="preserve">Av. Arequipa 2380, Miraflores, Peru Lima, 15074</w:t>
            </w:r>
          </w:p>
        </w:tc>
      </w:tr>
      <w:tr>
        <w:tc>
          <w:tcPr/>
          <w:p>
            <w:pPr>
              <w:pStyle w:val="Compact"/>
              <w:jc w:val="left"/>
            </w:pPr>
            <w:r>
              <w:rPr>
                <w:bCs/>
                <w:b/>
              </w:rPr>
              <w:t xml:space="preserve">Email:</w:t>
            </w:r>
          </w:p>
        </w:tc>
        <w:tc>
          <w:tcPr/>
          <w:p>
            <w:pPr>
              <w:pStyle w:val="Compact"/>
              <w:jc w:val="left"/>
            </w:pPr>
            <w:r>
              <w:t xml:space="preserve">mquispe@importadordelpacifico.pe</w:t>
            </w:r>
          </w:p>
        </w:tc>
      </w:tr>
      <w:tr>
        <w:tc>
          <w:tcPr/>
          <w:p>
            <w:pPr>
              <w:pStyle w:val="Compact"/>
              <w:jc w:val="left"/>
            </w:pPr>
            <w:r>
              <w:rPr>
                <w:bCs/>
                <w:b/>
              </w:rPr>
              <w:t xml:space="preserve">Phone:</w:t>
            </w:r>
          </w:p>
        </w:tc>
        <w:tc>
          <w:tcPr/>
          <w:p>
            <w:pPr>
              <w:pStyle w:val="Compact"/>
              <w:jc w:val="left"/>
            </w:pPr>
            <w:r>
              <w:t xml:space="preserve">+51 1 445 6789</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 Quotation Estimate is issued by Andean Trade Compliance Group S.A.C. to formally present the professional fees, operational costs, and associated charges for the provision of a dedicated</w:t>
      </w:r>
      <w:r>
        <w:t xml:space="preserve"> </w:t>
      </w:r>
      <w:r>
        <w:rPr>
          <w:bCs/>
          <w:b/>
        </w:rPr>
        <w:t xml:space="preserve">Customs Officer</w:t>
      </w:r>
      <w:r>
        <w:t xml:space="preserve"> </w:t>
      </w:r>
      <w:r>
        <w:t xml:space="preserve">to be stationed and operational within the jurisdiction of</w:t>
      </w:r>
      <w:r>
        <w:t xml:space="preserve"> </w:t>
      </w:r>
      <w:r>
        <w:rPr>
          <w:bCs/>
          <w:b/>
        </w:rPr>
        <w:t xml:space="preserve">Peru Lima</w:t>
      </w:r>
      <w:r>
        <w:t xml:space="preserve">. The Customs Officer will be responsible for managing all import, export, and transit customs clearance procedures in full compliance with the regulations established by the Peruvian Superintendency of Customs and Tax Administration (SUNAT) and the applicable provisions of the Peruvian Customs Law (Ley General de Aduanas, D.S. N° 010-2009-EF) and its amendments.</w:t>
      </w:r>
    </w:p>
    <w:p>
      <w:pPr>
        <w:pStyle w:val="BodyText"/>
      </w:pPr>
      <w:r>
        <w:t xml:space="preserve">The engagement is specifically tailored to the operational requirements of the client's logistics operations based in Peru Lima, covering the main port of Callao, the Jorge Chávez International Airport cargo terminal, and all inland customs facilities within the Lima metropolitan area.</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Customs Officer — Full-time dedicated assignment for import/export clearance at the Port of Callao and Jorge Chávez Airport, Peru Lima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Customs Officer on-call support for urgent clearance operations, weekend and holiday shifts at Peru Lima customs facilities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Regulatory compliance monitoring and SUNAT filing management (declarations, manifests, and statistical reports) for Peru Lima operations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Customs valuation advisory, tariff classification (Arancel de Aduanas), and preferential origin documentation review</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05</w:t>
            </w:r>
          </w:p>
        </w:tc>
        <w:tc>
          <w:tcPr/>
          <w:p>
            <w:pPr>
              <w:pStyle w:val="Compact"/>
              <w:jc w:val="left"/>
            </w:pPr>
            <w:r>
              <w:t xml:space="preserve">Coordination with Peruvian customs brokers, freight forwarders, and government agencies within Peru Lima for seamless cargo movement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Monthly operational reporting, KPI dashboards, and quarterly strategic review meetings with client management in Peru Lima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Initial onboarding, system integration (SUNAT DUA platform), and operational setup at client's Peru Lima warehouse</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Contingency and escalation management for customs audits, inspections, or disputes at Peru Lima facilities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380.00</w:t>
            </w:r>
          </w:p>
        </w:tc>
        <w:tc>
          <w:tcPr/>
          <w:p>
            <w:pPr>
              <w:pStyle w:val="Compact"/>
              <w:jc w:val="left"/>
            </w:pPr>
            <w:r>
              <w:t xml:space="preserve">4,560.00</w:t>
            </w:r>
          </w:p>
        </w:tc>
      </w:tr>
      <w:tr>
        <w:tc>
          <w:tcPr>
            <w:gridSpan w:val="5"/>
          </w:tcPr>
          <w:p>
            <w:pPr>
              <w:pStyle w:val="Compact"/>
              <w:jc w:val="right"/>
            </w:pPr>
            <w:r>
              <w:t xml:space="preserve">Subtotal (USD)</w:t>
            </w:r>
          </w:p>
        </w:tc>
        <w:tc>
          <w:tcPr/>
          <w:p>
            <w:pPr>
              <w:pStyle w:val="Compact"/>
              <w:jc w:val="left"/>
            </w:pPr>
            <w:r>
              <w:t xml:space="preserve">113,260.00</w:t>
            </w:r>
          </w:p>
        </w:tc>
      </w:tr>
      <w:tr>
        <w:tc>
          <w:tcPr>
            <w:gridSpan w:val="5"/>
          </w:tcPr>
          <w:p>
            <w:pPr>
              <w:pStyle w:val="Compact"/>
              <w:jc w:val="right"/>
            </w:pPr>
            <w:r>
              <w:t xml:space="preserve">Peruvian IGV (18%)</w:t>
            </w:r>
          </w:p>
        </w:tc>
        <w:tc>
          <w:tcPr/>
          <w:p>
            <w:pPr>
              <w:pStyle w:val="Compact"/>
              <w:jc w:val="left"/>
            </w:pPr>
            <w:r>
              <w:t xml:space="preserve">20,386.80</w:t>
            </w:r>
          </w:p>
        </w:tc>
      </w:tr>
      <w:tr>
        <w:tc>
          <w:tcPr>
            <w:gridSpan w:val="5"/>
          </w:tcPr>
          <w:p>
            <w:pPr>
              <w:pStyle w:val="Compact"/>
              <w:jc w:val="right"/>
            </w:pPr>
            <w:r>
              <w:rPr>
                <w:bCs/>
                <w:b/>
              </w:rPr>
              <w:t xml:space="preserve">TOTAL AMOUNT (USD)</w:t>
            </w:r>
          </w:p>
        </w:tc>
        <w:tc>
          <w:tcPr/>
          <w:p>
            <w:pPr>
              <w:pStyle w:val="Compact"/>
              <w:jc w:val="left"/>
            </w:pPr>
            <w:r>
              <w:rPr>
                <w:bCs/>
                <w:b/>
              </w:rPr>
              <w:t xml:space="preserve">133,646.80</w:t>
            </w:r>
          </w:p>
        </w:tc>
      </w:tr>
    </w:tbl>
    <w:bookmarkEnd w:id="23"/>
    <w:bookmarkStart w:id="24" w:name="X95d673b895a828af8404fa3c7e854756f2c2930"/>
    <w:p>
      <w:pPr>
        <w:pStyle w:val="Heading2"/>
      </w:pPr>
      <w:r>
        <w:t xml:space="preserve">4. Customs Officer Qualifications &amp; Responsibilities</w:t>
      </w:r>
    </w:p>
    <w:p>
      <w:pPr>
        <w:pStyle w:val="FirstParagraph"/>
      </w:pPr>
      <w:r>
        <w:t xml:space="preserve">The Customs Officer assigned under this Quotation Estimate shall meet the following minimum qualifications: a minimum of eight (8) years of progressive experience in customs operations within Peru Lima; a valid professional license issued by the Peruvian Chamber of Customs Brokers (Cámara de Agentes de Aduana del Perú); demonstrated proficiency in the SUNAT DUA (Declaración Única de Aduanas) electronic platform; fluency in Spanish and English; and a clean record with no disciplinary actions from SUNAT or the Peruvian Ministry of Economy and Finance. The Customs Officer will report directly to the client's Director of Logistics and will operate under the supervision of Andean Trade Compliance Group's regional manager based in Peru Lima.</w:t>
      </w:r>
    </w:p>
    <w:bookmarkEnd w:id="24"/>
    <w:bookmarkStart w:id="26" w:name="terms-and-conditions"/>
    <w:p>
      <w:pPr>
        <w:pStyle w:val="Heading2"/>
      </w:pPr>
      <w:r>
        <w:t xml:space="preserve">5. Terms and Conditions</w:t>
      </w:r>
    </w:p>
    <w:bookmarkStart w:id="25" w:name="X9c782f0b0204388f7bfa1a83015f49a67306a63"/>
    <w:p>
      <w:pPr>
        <w:pStyle w:val="Heading3"/>
      </w:pPr>
      <w:r>
        <w:t xml:space="preserve">General Terms Governing This Quotation Estimate</w:t>
      </w:r>
    </w:p>
    <w:p>
      <w:pPr>
        <w:numPr>
          <w:ilvl w:val="0"/>
          <w:numId w:val="1001"/>
        </w:numPr>
        <w:pStyle w:val="Compact"/>
      </w:pPr>
      <w:r>
        <w:t xml:space="preserve">This Quotation Estimate is valid for thirty (30) calendar days from the date of issue. Beyond this period, pricing and availability of the Customs Officer may be subject to revision.</w:t>
      </w:r>
    </w:p>
    <w:p>
      <w:pPr>
        <w:numPr>
          <w:ilvl w:val="0"/>
          <w:numId w:val="1001"/>
        </w:numPr>
        <w:pStyle w:val="Compact"/>
      </w:pPr>
      <w:r>
        <w:t xml:space="preserve">Payment terms: 50% advance upon contract execution and 50% upon completion of the twelfth month of service. Invoicing will be issued in accordance with Peruvian tax regulations applicable in Peru Lima.</w:t>
      </w:r>
    </w:p>
    <w:p>
      <w:pPr>
        <w:numPr>
          <w:ilvl w:val="0"/>
          <w:numId w:val="1001"/>
        </w:numPr>
        <w:pStyle w:val="Compact"/>
      </w:pPr>
      <w:r>
        <w:t xml:space="preserve">All services described in this Quotation Estimate are subject to the prevailing customs legislation of Peru. Any regulatory changes enacted by SUNAT or the Peruvian government during the contract term that materially affect the scope of work will be addressed through a mutual amendment agreement.</w:t>
      </w:r>
    </w:p>
    <w:p>
      <w:pPr>
        <w:numPr>
          <w:ilvl w:val="0"/>
          <w:numId w:val="1001"/>
        </w:numPr>
        <w:pStyle w:val="Compact"/>
      </w:pPr>
      <w:r>
        <w:t xml:space="preserve">The Customs Officer shall maintain professional confidentiality regarding all client cargo data, commercial information, and operational details encountered during the performance of duties in Peru Lima.</w:t>
      </w:r>
    </w:p>
    <w:p>
      <w:pPr>
        <w:numPr>
          <w:ilvl w:val="0"/>
          <w:numId w:val="1001"/>
        </w:numPr>
        <w:pStyle w:val="Compact"/>
      </w:pPr>
      <w:r>
        <w:t xml:space="preserve">Force majeure events, including but not limited to port strikes, government-mandated closures of customs facilities in Peru Lima, or natural disasters, shall suspend the contractual obligations of both parties without penalty.</w:t>
      </w:r>
    </w:p>
    <w:p>
      <w:pPr>
        <w:numPr>
          <w:ilvl w:val="0"/>
          <w:numId w:val="1001"/>
        </w:numPr>
        <w:pStyle w:val="Compact"/>
      </w:pPr>
      <w:r>
        <w:t xml:space="preserve">Disputes arising from this Quotation Estimate or the resulting contract shall be resolved through binding arbitration in Peru Lima in accordance with the rules of the Lima Chamber of Commerce.</w:t>
      </w:r>
    </w:p>
    <w:p>
      <w:pPr>
        <w:numPr>
          <w:ilvl w:val="0"/>
          <w:numId w:val="1001"/>
        </w:numPr>
        <w:pStyle w:val="Compact"/>
      </w:pPr>
      <w:r>
        <w:t xml:space="preserve">This Quotation Estimate does not constitute a binding contract until both parties execute a formal service agreement referencing this document by number.</w:t>
      </w:r>
    </w:p>
    <w:bookmarkEnd w:id="25"/>
    <w:bookmarkEnd w:id="26"/>
    <w:bookmarkStart w:id="27"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herein for the engagement of a Customs Officer to support customs clearance and trade compliance operations in Peru Lima.</w:t>
      </w:r>
    </w:p>
    <w:p>
      <w:pPr>
        <w:pStyle w:val="BodyText"/>
      </w:pPr>
      <w:r>
        <w:rPr>
          <w:bCs/>
          <w:b/>
        </w:rPr>
        <w:t xml:space="preserve">For Andean Trade Compliance Group S.A.C.</w:t>
      </w:r>
    </w:p>
    <w:p>
      <w:pPr>
        <w:pStyle w:val="BodyText"/>
      </w:pPr>
      <w:r>
        <w:t xml:space="preserve">Lic. Ricardo Mendoza Salazar</w:t>
      </w:r>
      <w:r>
        <w:br/>
      </w:r>
      <w:r>
        <w:t xml:space="preserve">General Manager</w:t>
      </w:r>
      <w:r>
        <w:br/>
      </w:r>
      <w:r>
        <w:t xml:space="preserve">Date: _______________</w:t>
      </w:r>
    </w:p>
    <w:p>
      <w:pPr>
        <w:pStyle w:val="BodyText"/>
      </w:pPr>
      <w:r>
        <w:rPr>
          <w:bCs/>
          <w:b/>
        </w:rPr>
        <w:t xml:space="preserve">For Importadora del Pacífico S.A.C.</w:t>
      </w:r>
    </w:p>
    <w:p>
      <w:pPr>
        <w:pStyle w:val="BodyText"/>
      </w:pPr>
      <w:r>
        <w:t xml:space="preserve">Ing. María Fernanda Quispe Rojas</w:t>
      </w:r>
      <w:r>
        <w:br/>
      </w:r>
      <w:r>
        <w:t xml:space="preserve">Director of Logistics</w:t>
      </w:r>
      <w:r>
        <w:br/>
      </w:r>
      <w:r>
        <w:t xml:space="preserve">Date: _______________</w:t>
      </w:r>
    </w:p>
    <w:p>
      <w:pPr>
        <w:pStyle w:val="BodyText"/>
      </w:pPr>
      <w:r>
        <w:t xml:space="preserve">Quotation Estimate No. QTE-PL-2025-04782 — Customs Officer Services — Peru Lima</w:t>
      </w:r>
      <w:r>
        <w:br/>
      </w:r>
      <w:r>
        <w:t xml:space="preserve">Andean Trade Compliance Group S.A.C. | Av. Javier Prado Este 1245, San Isidro, Peru Lima | RUC: 20601234567</w:t>
      </w:r>
      <w:r>
        <w:br/>
      </w:r>
      <w:r>
        <w:t xml:space="preserve">This document is generated electronically and is valid without a physical signature.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Peru Lima</dc:title>
  <dc:creator/>
  <dc:language>en</dc:language>
  <cp:keywords/>
  <dcterms:created xsi:type="dcterms:W3CDTF">2026-10-10T06:10:25Z</dcterms:created>
  <dcterms:modified xsi:type="dcterms:W3CDTF">2026-10-10T06:10:25Z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