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Customs Officer Services — Saudi Arabia, Riyadh</w:t>
      </w:r>
    </w:p>
    <w:p>
      <w:pPr>
        <w:pStyle w:val="BodyText"/>
      </w:pPr>
      <w:r>
        <w:t xml:space="preserve">Document Reference: QE-CO-2025-0472 | Issued: 15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Al-Riyadh Trade &amp; Logistics Consultancy Co. Ltd.</w:t>
            </w:r>
            <w:r>
              <w:br/>
            </w:r>
            <w:r>
              <w:t xml:space="preserve">King Fahd Road, Al Olaya District, Riyadh 12212, Saudi Arabia</w:t>
            </w:r>
            <w:r>
              <w:br/>
            </w:r>
            <w:r>
              <w:t xml:space="preserve">CR No. 1010XXXXXX | VAT No. 310XXXXXXX000000033</w:t>
            </w:r>
          </w:p>
        </w:tc>
      </w:tr>
      <w:tr>
        <w:tc>
          <w:tcPr/>
          <w:p>
            <w:pPr>
              <w:pStyle w:val="Compact"/>
              <w:jc w:val="left"/>
            </w:pPr>
            <w:r>
              <w:t xml:space="preserve">Prepared For</w:t>
            </w:r>
          </w:p>
        </w:tc>
        <w:tc>
          <w:tcPr/>
          <w:p>
            <w:pPr>
              <w:pStyle w:val="Compact"/>
              <w:jc w:val="left"/>
            </w:pPr>
            <w:r>
              <w:t xml:space="preserve">Client Name: ______________________________</w:t>
            </w:r>
            <w:r>
              <w:br/>
            </w:r>
            <w:r>
              <w:t xml:space="preserve">Company: ______________________________</w:t>
            </w:r>
            <w:r>
              <w:br/>
            </w:r>
            <w:r>
              <w:t xml:space="preserve">Address: Riyadh, Saudi Arabia</w:t>
            </w:r>
            <w:r>
              <w:br/>
            </w:r>
            <w:r>
              <w:t xml:space="preserve">Contact: ______________________________</w:t>
            </w:r>
          </w:p>
        </w:tc>
      </w:tr>
      <w:tr>
        <w:tc>
          <w:tcPr/>
          <w:p>
            <w:pPr>
              <w:pStyle w:val="Compact"/>
              <w:jc w:val="left"/>
            </w:pPr>
            <w:r>
              <w:t xml:space="preserve">Quotation Validity</w:t>
            </w:r>
          </w:p>
        </w:tc>
        <w:tc>
          <w:tcPr/>
          <w:p>
            <w:pPr>
              <w:pStyle w:val="Compact"/>
              <w:jc w:val="left"/>
            </w:pPr>
            <w:r>
              <w:t xml:space="preserve">30 calendar days from the date of issue (15 June 2025 – 15 July 2025)</w:t>
            </w:r>
          </w:p>
        </w:tc>
      </w:tr>
      <w:tr>
        <w:tc>
          <w:tcPr/>
          <w:p>
            <w:pPr>
              <w:pStyle w:val="Compact"/>
              <w:jc w:val="left"/>
            </w:pPr>
            <w:r>
              <w:t xml:space="preserve">Currency</w:t>
            </w:r>
          </w:p>
        </w:tc>
        <w:tc>
          <w:tcPr/>
          <w:p>
            <w:pPr>
              <w:pStyle w:val="Compact"/>
              <w:jc w:val="left"/>
            </w:pPr>
            <w:r>
              <w:t xml:space="preserve">Saudi Riyal (SAR)</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Al-Riyadh Trade &amp; Logistics Consultancy Co. Ltd. to provide a comprehensive and itemised cost breakdown for the engagement of a qualified</w:t>
      </w:r>
      <w:r>
        <w:t xml:space="preserve"> </w:t>
      </w:r>
      <w:r>
        <w:rPr>
          <w:bCs/>
          <w:b/>
        </w:rPr>
        <w:t xml:space="preserve">Customs Officer</w:t>
      </w:r>
      <w:r>
        <w:t xml:space="preserve"> </w:t>
      </w:r>
      <w:r>
        <w:t xml:space="preserve">to support the client's import, export, and cross-border trade operations within</w:t>
      </w:r>
      <w:r>
        <w:t xml:space="preserve"> </w:t>
      </w:r>
      <w:r>
        <w:rPr>
          <w:bCs/>
          <w:b/>
        </w:rPr>
        <w:t xml:space="preserve">Saudi Arabia, Riyadh</w:t>
      </w:r>
      <w:r>
        <w:t xml:space="preserve">. The scope of this Quotation Estimate covers recruitment, onboarding, ongoing professional services, and regulatory compliance support in accordance with the Saudi Customs Authority (ZATCA) regulations and the Saudi Arabian General Investment Authority (SAGIA) guidelines.</w:t>
      </w:r>
    </w:p>
    <w:bookmarkEnd w:id="21"/>
    <w:bookmarkStart w:id="22" w:name="Xf658d5d146e484995c7b7f2898ad2b0a53514ae"/>
    <w:p>
      <w:pPr>
        <w:pStyle w:val="Heading2"/>
      </w:pPr>
      <w:r>
        <w:t xml:space="preserve">2. Scope of Services — Customs Officer Engagement</w:t>
      </w:r>
    </w:p>
    <w:p>
      <w:pPr>
        <w:pStyle w:val="FirstParagraph"/>
      </w:pPr>
      <w:r>
        <w:t xml:space="preserve">The following services are included under this Quotation Estimate for the</w:t>
      </w:r>
      <w:r>
        <w:t xml:space="preserve"> </w:t>
      </w:r>
      <w:r>
        <w:rPr>
          <w:bCs/>
          <w:b/>
        </w:rPr>
        <w:t xml:space="preserve">Customs Officer</w:t>
      </w:r>
      <w:r>
        <w:t xml:space="preserve"> </w:t>
      </w:r>
      <w:r>
        <w:t xml:space="preserve">role based in</w:t>
      </w:r>
      <w:r>
        <w:t xml:space="preserve"> </w:t>
      </w:r>
      <w:r>
        <w:rPr>
          <w:bCs/>
          <w:b/>
        </w:rPr>
        <w:t xml:space="preserve">Saudi Arabia, Riyadh</w:t>
      </w:r>
      <w:r>
        <w:t xml:space="preserve">:</w:t>
      </w:r>
    </w:p>
    <w:p>
      <w:pPr>
        <w:numPr>
          <w:ilvl w:val="0"/>
          <w:numId w:val="1001"/>
        </w:numPr>
        <w:pStyle w:val="Compact"/>
      </w:pPr>
      <w:r>
        <w:rPr>
          <w:bCs/>
          <w:b/>
        </w:rPr>
        <w:t xml:space="preserve">Recruitment &amp; Vetting:</w:t>
      </w:r>
      <w:r>
        <w:t xml:space="preserve"> </w:t>
      </w:r>
      <w:r>
        <w:t xml:space="preserve">Sourcing, interviewing, and background-checking a certified Customs Officer holding a valid Saudi Customs Authority licence and a minimum of five (5) years of experience in customs clearance procedures at King Khalid International Airport (RUH) and the Riyadh land border crossings.</w:t>
      </w:r>
    </w:p>
    <w:p>
      <w:pPr>
        <w:numPr>
          <w:ilvl w:val="0"/>
          <w:numId w:val="1001"/>
        </w:numPr>
        <w:pStyle w:val="Compact"/>
      </w:pPr>
      <w:r>
        <w:rPr>
          <w:bCs/>
          <w:b/>
        </w:rPr>
        <w:t xml:space="preserve">Onboarding &amp; Compliance Setup:</w:t>
      </w:r>
      <w:r>
        <w:t xml:space="preserve"> </w:t>
      </w:r>
      <w:r>
        <w:t xml:space="preserve">Registration of the Customs Officer with the Saudi Customs Authority, issuance of the official customs broker card, and alignment with the client's commercial registration (CR) and VAT obligations in Riyadh.</w:t>
      </w:r>
    </w:p>
    <w:p>
      <w:pPr>
        <w:numPr>
          <w:ilvl w:val="0"/>
          <w:numId w:val="1001"/>
        </w:numPr>
        <w:pStyle w:val="Compact"/>
      </w:pPr>
      <w:r>
        <w:rPr>
          <w:bCs/>
          <w:b/>
        </w:rPr>
        <w:t xml:space="preserve">Customs Clearance Operations:</w:t>
      </w:r>
      <w:r>
        <w:t xml:space="preserve"> </w:t>
      </w:r>
      <w:r>
        <w:t xml:space="preserve">Daily management of import and export declarations, preparation of customs entries, coordination with Saudi Customs inspectors, and resolution of any holds, inspections, or documentation queries at the Riyadh customs checkpoints.</w:t>
      </w:r>
    </w:p>
    <w:p>
      <w:pPr>
        <w:numPr>
          <w:ilvl w:val="0"/>
          <w:numId w:val="1001"/>
        </w:numPr>
        <w:pStyle w:val="Compact"/>
      </w:pPr>
      <w:r>
        <w:rPr>
          <w:bCs/>
          <w:b/>
        </w:rPr>
        <w:t xml:space="preserve">Regulatory Advisory:</w:t>
      </w:r>
      <w:r>
        <w:t xml:space="preserve"> </w:t>
      </w:r>
      <w:r>
        <w:t xml:space="preserve">Ongoing guidance on the Saudi Customs Tariff, the Unified Arab Customs Code, ZATCA e-clearance platform (Fasah), and any updates to the Saudi trade facilitation framework applicable in Riyadh.</w:t>
      </w:r>
    </w:p>
    <w:p>
      <w:pPr>
        <w:numPr>
          <w:ilvl w:val="0"/>
          <w:numId w:val="1001"/>
        </w:numPr>
        <w:pStyle w:val="Compact"/>
      </w:pPr>
      <w:r>
        <w:rPr>
          <w:bCs/>
          <w:b/>
        </w:rPr>
        <w:t xml:space="preserve">Documentation Management:</w:t>
      </w:r>
      <w:r>
        <w:t xml:space="preserve"> </w:t>
      </w:r>
      <w:r>
        <w:t xml:space="preserve">Preparation and verification of commercial invoices, packing lists, certificates of origin, bills of lading, and all supporting documents required for customs release in Saudi Arabia.</w:t>
      </w:r>
    </w:p>
    <w:p>
      <w:pPr>
        <w:numPr>
          <w:ilvl w:val="0"/>
          <w:numId w:val="1001"/>
        </w:numPr>
        <w:pStyle w:val="Compact"/>
      </w:pPr>
      <w:r>
        <w:rPr>
          <w:bCs/>
          <w:b/>
        </w:rPr>
        <w:t xml:space="preserve">Reporting &amp; Liaison:</w:t>
      </w:r>
      <w:r>
        <w:t xml:space="preserve"> </w:t>
      </w:r>
      <w:r>
        <w:t xml:space="preserve">Monthly reporting to the client on customs duties paid, clearance turnaround times, and any regulatory changes affecting trade operations in Riyadh, Saudi Arabia.</w:t>
      </w:r>
    </w:p>
    <w:bookmarkEnd w:id="22"/>
    <w:bookmarkStart w:id="23" w:name="itemised-pricing-breakdown"/>
    <w:p>
      <w:pPr>
        <w:pStyle w:val="Heading2"/>
      </w:pPr>
      <w:r>
        <w:t xml:space="preserve">3. Itemised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Recruitment, vetting &amp; licensing of Customs Officer (one-time)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Monthly salary &amp; benefits for Customs Officer (12 months)</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Customs Authority registration &amp; broker card renewal (annual)</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Monthly regulatory advisory &amp; compliance support (12 months)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Documentation preparation &amp; filing services (12 months)</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6</w:t>
            </w:r>
          </w:p>
        </w:tc>
        <w:tc>
          <w:tcPr/>
          <w:p>
            <w:pPr>
              <w:pStyle w:val="Compact"/>
              <w:jc w:val="left"/>
            </w:pPr>
            <w:r>
              <w:t xml:space="preserve">Monthly reporting &amp; client liaison in Riyadh (12 months)</w:t>
            </w:r>
          </w:p>
        </w:tc>
        <w:tc>
          <w:tcPr/>
          <w:p>
            <w:pPr>
              <w:pStyle w:val="Compact"/>
              <w:jc w:val="left"/>
            </w:pPr>
            <w:r>
              <w:t xml:space="preserve">12</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Contingency &amp; miscellaneous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17,910.00</w:t>
            </w:r>
          </w:p>
        </w:tc>
      </w:tr>
      <w:tr>
        <w:tc>
          <w:tcPr>
            <w:gridSpan w:val="4"/>
          </w:tcPr>
          <w:p>
            <w:pPr>
              <w:pStyle w:val="Compact"/>
              <w:jc w:val="left"/>
            </w:pPr>
            <w:r>
              <w:t xml:space="preserve">Subtotal (SAR)</w:t>
            </w:r>
          </w:p>
        </w:tc>
        <w:tc>
          <w:tcPr/>
          <w:p>
            <w:pPr>
              <w:pStyle w:val="Compact"/>
              <w:jc w:val="left"/>
            </w:pPr>
            <w:r>
              <w:t xml:space="preserve">353,210.00</w:t>
            </w:r>
          </w:p>
        </w:tc>
      </w:tr>
      <w:tr>
        <w:tc>
          <w:tcPr>
            <w:gridSpan w:val="4"/>
          </w:tcPr>
          <w:p>
            <w:pPr>
              <w:pStyle w:val="Compact"/>
              <w:jc w:val="left"/>
            </w:pPr>
            <w:r>
              <w:t xml:space="preserve">VAT @ 15% (SAR)</w:t>
            </w:r>
          </w:p>
        </w:tc>
        <w:tc>
          <w:tcPr/>
          <w:p>
            <w:pPr>
              <w:pStyle w:val="Compact"/>
              <w:jc w:val="left"/>
            </w:pPr>
            <w:r>
              <w:t xml:space="preserve">52,981.50</w:t>
            </w:r>
          </w:p>
        </w:tc>
      </w:tr>
      <w:tr>
        <w:tc>
          <w:tcPr>
            <w:gridSpan w:val="4"/>
          </w:tcPr>
          <w:p>
            <w:pPr>
              <w:pStyle w:val="Compact"/>
              <w:jc w:val="left"/>
            </w:pPr>
            <w:r>
              <w:t xml:space="preserve">GRAND TOTAL (SAR)</w:t>
            </w:r>
          </w:p>
        </w:tc>
        <w:tc>
          <w:tcPr/>
          <w:p>
            <w:pPr>
              <w:pStyle w:val="Compact"/>
              <w:jc w:val="left"/>
            </w:pPr>
            <w:r>
              <w:t xml:space="preserve">406,191.50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A non-refundable deposit of 25% of the Grand Total (SAR 101,547.88) is due upon acceptance of this Quotation Estimate to initiate the recruitment and licensing process for the Customs Officer.</w:t>
      </w:r>
    </w:p>
    <w:p>
      <w:pPr>
        <w:pStyle w:val="BodyText"/>
      </w:pPr>
      <w:r>
        <w:rPr>
          <w:bCs/>
          <w:b/>
        </w:rPr>
        <w:t xml:space="preserve">4.2</w:t>
      </w:r>
      <w:r>
        <w:t xml:space="preserve"> </w:t>
      </w:r>
      <w:r>
        <w:t xml:space="preserve">The remaining balance shall be invoiced on a monthly basis, payable within fourteen (14) calendar days of invoice date via bank transfer to the consultancy's designated account in Riyadh, Saudi Arabia.</w:t>
      </w:r>
    </w:p>
    <w:p>
      <w:pPr>
        <w:pStyle w:val="BodyText"/>
      </w:pPr>
      <w:r>
        <w:rPr>
          <w:bCs/>
          <w:b/>
        </w:rPr>
        <w:t xml:space="preserve">4.3</w:t>
      </w:r>
      <w:r>
        <w:t xml:space="preserve"> </w:t>
      </w:r>
      <w:r>
        <w:t xml:space="preserve">All prices are quoted in Saudi Riyal (SAR) and are inclusive of the Customs Officer's statutory benefits (GOSI contributions, annual leave, and end-of-service provisions) as mandated by Saudi labour law.</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 Quotation Estimate is valid for thirty (30) days from the issue date. Beyond this period, pricing may be subject to revision based on prevailing market rates in Saudi Arabia, Riyadh.</w:t>
      </w:r>
    </w:p>
    <w:p>
      <w:pPr>
        <w:pStyle w:val="BodyText"/>
      </w:pPr>
      <w:r>
        <w:rPr>
          <w:bCs/>
          <w:b/>
        </w:rPr>
        <w:t xml:space="preserve">5.2</w:t>
      </w:r>
      <w:r>
        <w:t xml:space="preserve"> </w:t>
      </w:r>
      <w:r>
        <w:t xml:space="preserve">The Customs Officer shall be engaged under a fixed-term contract of twelve (12) months, renewable by mutual written agreement. Early termination by either party requires sixty (60) days' written notice.</w:t>
      </w:r>
    </w:p>
    <w:p>
      <w:pPr>
        <w:pStyle w:val="BodyText"/>
      </w:pPr>
      <w:r>
        <w:rPr>
          <w:bCs/>
          <w:b/>
        </w:rPr>
        <w:t xml:space="preserve">5.3</w:t>
      </w:r>
      <w:r>
        <w:t xml:space="preserve"> </w:t>
      </w:r>
      <w:r>
        <w:t xml:space="preserve">The client acknowledges that the Customs Officer will operate in strict compliance with the Saudi Customs Law, the Anti-Money Laundering Law, and all directives issued by ZATCA and the Ministry of Commerce in Riyadh.</w:t>
      </w:r>
    </w:p>
    <w:p>
      <w:pPr>
        <w:pStyle w:val="BodyText"/>
      </w:pPr>
      <w:r>
        <w:rPr>
          <w:bCs/>
          <w:b/>
        </w:rPr>
        <w:t xml:space="preserve">5.4</w:t>
      </w:r>
      <w:r>
        <w:t xml:space="preserve"> </w:t>
      </w:r>
      <w:r>
        <w:t xml:space="preserve">Any additional services beyond the scope defined in Section 2 shall be subject to a separate supplementary Quotation Estimate and written approval by the client prior to commencement.</w:t>
      </w:r>
    </w:p>
    <w:p>
      <w:pPr>
        <w:pStyle w:val="BodyText"/>
      </w:pPr>
      <w:r>
        <w:rPr>
          <w:bCs/>
          <w:b/>
        </w:rPr>
        <w:t xml:space="preserve">5.5</w:t>
      </w:r>
      <w:r>
        <w:t xml:space="preserve"> </w:t>
      </w:r>
      <w:r>
        <w:t xml:space="preserve">This Quotation Estimate does not constitute a binding contract until countersigned by both parties and the initial deposit has been received.</w:t>
      </w:r>
    </w:p>
    <w:bookmarkEnd w:id="25"/>
    <w:bookmarkStart w:id="26" w:name="acceptance-signatures"/>
    <w:p>
      <w:pPr>
        <w:pStyle w:val="Heading2"/>
      </w:pPr>
      <w:r>
        <w:t xml:space="preserve">6. Acceptance &amp; Signatures</w:t>
      </w:r>
    </w:p>
    <w:p>
      <w:pPr>
        <w:pStyle w:val="FirstParagraph"/>
      </w:pPr>
      <w:r>
        <w:rPr>
          <w:bCs/>
          <w:b/>
        </w:rPr>
        <w:t xml:space="preserve">For Al-Riyadh Trade &amp; Logistics Consultancy Co. Ltd.</w:t>
      </w:r>
    </w:p>
    <w:p>
      <w:pPr>
        <w:pStyle w:val="BodyText"/>
      </w:pPr>
      <w:r>
        <w:t xml:space="preserve">Authorised Signatory — Date</w:t>
      </w:r>
    </w:p>
    <w:p>
      <w:pPr>
        <w:pStyle w:val="BodyText"/>
      </w:pPr>
      <w:r>
        <w:rPr>
          <w:bCs/>
          <w:b/>
        </w:rPr>
        <w:t xml:space="preserve">For the Client</w:t>
      </w:r>
    </w:p>
    <w:p>
      <w:pPr>
        <w:pStyle w:val="BodyText"/>
      </w:pPr>
      <w:r>
        <w:t xml:space="preserve">Authorised Signatory — Date</w:t>
      </w:r>
    </w:p>
    <w:p>
      <w:pPr>
        <w:pStyle w:val="BodyText"/>
      </w:pPr>
      <w:r>
        <w:rPr>
          <w:bCs/>
          <w:b/>
        </w:rPr>
        <w:t xml:space="preserve">Note:</w:t>
      </w:r>
      <w:r>
        <w:t xml:space="preserve"> </w:t>
      </w:r>
      <w:r>
        <w:t xml:space="preserve">This Quotation Estimate is prepared exclusively for the client named above and is non-transferable. All services described herein are to be performed in and around Riyadh, Saudi Arabia. For queries regarding this Quotation Estimate or to request amendments, please contact our Riyadh office at +966-11-XXXX-XXXX or email quotations@alriyadhtrade.sa. This document is subject to the laws of the Kingdom of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Saudi Arabia Riyadh</dc:title>
  <dc:creator/>
  <dc:language>en</dc:language>
  <cp:keywords/>
  <dcterms:created xsi:type="dcterms:W3CDTF">2026-10-10T07:23:15Z</dcterms:created>
  <dcterms:modified xsi:type="dcterms:W3CDTF">2026-10-10T07:23:15Z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