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Customs</w:t>
      </w:r>
      <w:r>
        <w:t xml:space="preserve"> </w:t>
      </w:r>
      <w:r>
        <w:t xml:space="preserve">Officer</w:t>
      </w:r>
      <w:r>
        <w:t xml:space="preserve"> </w:t>
      </w:r>
      <w:r>
        <w:t xml:space="preserve">Services</w:t>
      </w:r>
      <w:r>
        <w:t xml:space="preserve"> </w:t>
      </w:r>
      <w:r>
        <w:t xml:space="preserve">-</w:t>
      </w:r>
      <w:r>
        <w:t xml:space="preserve"> </w:t>
      </w:r>
      <w:r>
        <w:t xml:space="preserve">Spain</w:t>
      </w:r>
      <w:r>
        <w:t xml:space="preserve"> </w:t>
      </w:r>
      <w:r>
        <w:t xml:space="preserve">Madrid</w:t>
      </w:r>
    </w:p>
    <w:bookmarkStart w:id="20" w:name="iberia-customs-trade-solutions-s.l."/>
    <w:p>
      <w:pPr>
        <w:pStyle w:val="Heading1"/>
      </w:pPr>
      <w:r>
        <w:t xml:space="preserve">Iberia Customs &amp; Trade Solutions S.L.</w:t>
      </w:r>
    </w:p>
    <w:p>
      <w:pPr>
        <w:pStyle w:val="FirstParagraph"/>
      </w:pPr>
      <w:r>
        <w:t xml:space="preserve">Calle de Alcalá 215, 28028 Madrid, Spain</w:t>
      </w:r>
    </w:p>
    <w:p>
      <w:pPr>
        <w:pStyle w:val="BodyText"/>
      </w:pPr>
      <w:r>
        <w:t xml:space="preserve">Tel: +34 91 555 0142 | Email: quotes@iberiacustoms.es</w:t>
      </w:r>
    </w:p>
    <w:p>
      <w:pPr>
        <w:pStyle w:val="BodyText"/>
      </w:pPr>
      <w:r>
        <w:t xml:space="preserve">IFSC: B-86421907 | AEA License: ES-MA-2019-04471</w:t>
      </w:r>
    </w:p>
    <w:bookmarkEnd w:id="20"/>
    <w:p>
      <w:pPr>
        <w:pStyle w:val="BodyText"/>
      </w:pPr>
      <w:r>
        <w:rPr>
          <w:bCs/>
          <w:b/>
        </w:rPr>
        <w:t xml:space="preserve">Quotation Estimate No.:</w:t>
      </w:r>
      <w:r>
        <w:t xml:space="preserve"> </w:t>
      </w:r>
      <w:r>
        <w:t xml:space="preserve">QE-2025-03847</w:t>
      </w:r>
    </w:p>
    <w:p>
      <w:pPr>
        <w:pStyle w:val="BodyText"/>
      </w:pPr>
      <w:r>
        <w:rPr>
          <w:bCs/>
          <w:b/>
        </w:rPr>
        <w:t xml:space="preserve">Date Issued:</w:t>
      </w:r>
      <w:r>
        <w:t xml:space="preserve"> </w:t>
      </w:r>
      <w:r>
        <w:t xml:space="preserve">12 June 2025</w:t>
      </w:r>
    </w:p>
    <w:p>
      <w:pPr>
        <w:pStyle w:val="BodyText"/>
      </w:pPr>
      <w:r>
        <w:rPr>
          <w:bCs/>
          <w:b/>
        </w:rPr>
        <w:t xml:space="preserve">Valid Until:</w:t>
      </w:r>
      <w:r>
        <w:t xml:space="preserve"> </w:t>
      </w:r>
      <w:r>
        <w:t xml:space="preserve">12 July 2025</w:t>
      </w:r>
    </w:p>
    <w:p>
      <w:pPr>
        <w:pStyle w:val="BodyText"/>
      </w:pPr>
      <w:r>
        <w:rPr>
          <w:bCs/>
          <w:b/>
        </w:rPr>
        <w:t xml:space="preserve">Reference:</w:t>
      </w:r>
      <w:r>
        <w:t xml:space="preserve"> </w:t>
      </w:r>
      <w:r>
        <w:t xml:space="preserve">SP-MAD-CO-2025</w:t>
      </w:r>
    </w:p>
    <w:bookmarkStart w:id="21" w:name="quotation-estimate"/>
    <w:p>
      <w:pPr>
        <w:pStyle w:val="Heading2"/>
      </w:pPr>
      <w:r>
        <w:t xml:space="preserve">QUOTATION ESTIMATE</w:t>
      </w:r>
    </w:p>
    <w:p>
      <w:pPr>
        <w:pStyle w:val="FirstParagraph"/>
      </w:pPr>
      <w:r>
        <w:t xml:space="preserve">Professional Customs Officer Services — Spain Madrid Region</w:t>
      </w:r>
    </w:p>
    <w:bookmarkEnd w:id="21"/>
    <w:bookmarkStart w:id="22" w:name="prepared-for-client"/>
    <w:p>
      <w:pPr>
        <w:pStyle w:val="Heading3"/>
      </w:pPr>
      <w:r>
        <w:t xml:space="preserve">Prepared For (Client)</w:t>
      </w:r>
    </w:p>
    <w:p>
      <w:pPr>
        <w:pStyle w:val="FirstParagraph"/>
      </w:pPr>
      <w:r>
        <w:rPr>
          <w:bCs/>
          <w:b/>
        </w:rPr>
        <w:t xml:space="preserve">Company:</w:t>
      </w:r>
      <w:r>
        <w:t xml:space="preserve"> </w:t>
      </w:r>
      <w:r>
        <w:t xml:space="preserve">TransMediterránea Logistics S.A.</w:t>
      </w:r>
    </w:p>
    <w:p>
      <w:pPr>
        <w:pStyle w:val="BodyText"/>
      </w:pPr>
      <w:r>
        <w:rPr>
          <w:bCs/>
          <w:b/>
        </w:rPr>
        <w:t xml:space="preserve">Contact:</w:t>
      </w:r>
      <w:r>
        <w:t xml:space="preserve"> </w:t>
      </w:r>
      <w:r>
        <w:t xml:space="preserve">Mr. Alejandro Ferrer, Operations Director</w:t>
      </w:r>
    </w:p>
    <w:p>
      <w:pPr>
        <w:pStyle w:val="BodyText"/>
      </w:pPr>
      <w:r>
        <w:rPr>
          <w:bCs/>
          <w:b/>
        </w:rPr>
        <w:t xml:space="preserve">Address:</w:t>
      </w:r>
      <w:r>
        <w:t xml:space="preserve"> </w:t>
      </w:r>
      <w:r>
        <w:t xml:space="preserve">Polígono Industrial de Valdemoro, C/ de la Industria 44, 28347 Madrid, Spain</w:t>
      </w:r>
    </w:p>
    <w:p>
      <w:pPr>
        <w:pStyle w:val="BodyText"/>
      </w:pPr>
      <w:r>
        <w:rPr>
          <w:bCs/>
          <w:b/>
        </w:rPr>
        <w:t xml:space="preserve">IFSC:</w:t>
      </w:r>
      <w:r>
        <w:t xml:space="preserve"> </w:t>
      </w:r>
      <w:r>
        <w:t xml:space="preserve">A-28456712</w:t>
      </w:r>
    </w:p>
    <w:bookmarkEnd w:id="22"/>
    <w:bookmarkStart w:id="23" w:name="prepared-by-provider"/>
    <w:p>
      <w:pPr>
        <w:pStyle w:val="Heading3"/>
      </w:pPr>
      <w:r>
        <w:t xml:space="preserve">Prepared By (Provider)</w:t>
      </w:r>
    </w:p>
    <w:p>
      <w:pPr>
        <w:pStyle w:val="FirstParagraph"/>
      </w:pPr>
      <w:r>
        <w:rPr>
          <w:bCs/>
          <w:b/>
        </w:rPr>
        <w:t xml:space="preserve">Company:</w:t>
      </w:r>
      <w:r>
        <w:t xml:space="preserve"> </w:t>
      </w:r>
      <w:r>
        <w:t xml:space="preserve">Iberia Customs &amp; Trade Solutions S.L.</w:t>
      </w:r>
    </w:p>
    <w:p>
      <w:pPr>
        <w:pStyle w:val="BodyText"/>
      </w:pPr>
      <w:r>
        <w:rPr>
          <w:bCs/>
          <w:b/>
        </w:rPr>
        <w:t xml:space="preserve">Contact:</w:t>
      </w:r>
      <w:r>
        <w:t xml:space="preserve"> </w:t>
      </w:r>
      <w:r>
        <w:t xml:space="preserve">Ms. Carmen Delgado, Senior Customs Officer</w:t>
      </w:r>
    </w:p>
    <w:p>
      <w:pPr>
        <w:pStyle w:val="BodyText"/>
      </w:pPr>
      <w:r>
        <w:rPr>
          <w:bCs/>
          <w:b/>
        </w:rPr>
        <w:t xml:space="preserve">Address:</w:t>
      </w:r>
      <w:r>
        <w:t xml:space="preserve"> </w:t>
      </w:r>
      <w:r>
        <w:t xml:space="preserve">Calle de Alcalá 215, 28028 Madrid, Spain</w:t>
      </w:r>
    </w:p>
    <w:p>
      <w:pPr>
        <w:pStyle w:val="BodyText"/>
      </w:pPr>
      <w:r>
        <w:rPr>
          <w:bCs/>
          <w:b/>
        </w:rPr>
        <w:t xml:space="preserve">IFSC:</w:t>
      </w:r>
      <w:r>
        <w:t xml:space="preserve"> </w:t>
      </w:r>
      <w:r>
        <w:t xml:space="preserve">B-86421907</w:t>
      </w:r>
    </w:p>
    <w:bookmarkEnd w:id="23"/>
    <w:bookmarkStart w:id="24" w:name="X71c2411c94a6fd9ae6913482606a4090265be7a"/>
    <w:p>
      <w:pPr>
        <w:pStyle w:val="Heading3"/>
      </w:pPr>
      <w:r>
        <w:t xml:space="preserve">1. Scope of Services — Customs Officer Engagement in Spain Madrid</w:t>
      </w:r>
    </w:p>
    <w:p>
      <w:pPr>
        <w:pStyle w:val="FirstParagraph"/>
      </w:pPr>
      <w:r>
        <w:t xml:space="preserve">This Quotation Estimate is issued by Iberia Customs &amp; Trade Solutions S.L. to provide comprehensive Customs Officer services for the client's import and export operations within the Spain Madrid metropolitan area and the surrounding customs territory. The engagement covers all regulatory compliance activities required by the Spanish Customs Authority (Agencia Tributaria — Aduanas e Impuestos Especiales) and the European Union's Integrated Customs System (ICS2/ICS3).</w:t>
      </w:r>
    </w:p>
    <w:p>
      <w:pPr>
        <w:pStyle w:val="BodyText"/>
      </w:pPr>
      <w:r>
        <w:t xml:space="preserve">The designated Customs Officer will operate from our Madrid headquarters and will be available on-site at the client's Valdemoro logistics facility as well as at the Madrid-Barajas Adolfo Suárez International Airport (MAD) cargo terminal and the Port of Algeciras liaison office for transshipment documentation. All services are rendered in full compliance with Spanish Royal Decree 1030/2017 and the Union Customs Code (UCC) Regulation (EU) No 952/2013.</w:t>
      </w:r>
    </w:p>
    <w:bookmarkEnd w:id="24"/>
    <w:bookmarkStart w:id="25" w:name="detailed-cost-breakdown"/>
    <w:p>
      <w:pPr>
        <w:pStyle w:val="Heading3"/>
      </w:pPr>
      <w:r>
        <w:t xml:space="preserve">2. Detailed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Monthly Customs Officer on-site presence at Valdemoro facility (Mon–Fri, 08:00–17:00)</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4,850.00</w:t>
            </w:r>
          </w:p>
        </w:tc>
        <w:tc>
          <w:tcPr/>
          <w:p>
            <w:pPr>
              <w:pStyle w:val="Compact"/>
              <w:jc w:val="left"/>
            </w:pPr>
            <w:r>
              <w:t xml:space="preserve">58,200.00</w:t>
            </w:r>
          </w:p>
        </w:tc>
      </w:tr>
      <w:tr>
        <w:tc>
          <w:tcPr/>
          <w:p>
            <w:pPr>
              <w:pStyle w:val="Compact"/>
              <w:jc w:val="left"/>
            </w:pPr>
            <w:r>
              <w:t xml:space="preserve">02</w:t>
            </w:r>
          </w:p>
        </w:tc>
        <w:tc>
          <w:tcPr/>
          <w:p>
            <w:pPr>
              <w:pStyle w:val="Compact"/>
              <w:jc w:val="left"/>
            </w:pPr>
            <w:r>
              <w:t xml:space="preserve">Customs declarations (SAD/ENS) preparation and submission via DESI/DAU system — Spain Madrid jurisdiction</w:t>
            </w:r>
          </w:p>
        </w:tc>
        <w:tc>
          <w:tcPr/>
          <w:p>
            <w:pPr>
              <w:pStyle w:val="Compact"/>
              <w:jc w:val="left"/>
            </w:pPr>
            <w:r>
              <w:t xml:space="preserve">Declaration</w:t>
            </w:r>
          </w:p>
        </w:tc>
        <w:tc>
          <w:tcPr/>
          <w:p>
            <w:pPr>
              <w:pStyle w:val="Compact"/>
              <w:jc w:val="left"/>
            </w:pPr>
            <w:r>
              <w:t xml:space="preserve">1,200</w:t>
            </w:r>
          </w:p>
        </w:tc>
        <w:tc>
          <w:tcPr/>
          <w:p>
            <w:pPr>
              <w:pStyle w:val="Compact"/>
              <w:jc w:val="left"/>
            </w:pPr>
            <w:r>
              <w:t xml:space="preserve">38.50</w:t>
            </w:r>
          </w:p>
        </w:tc>
        <w:tc>
          <w:tcPr/>
          <w:p>
            <w:pPr>
              <w:pStyle w:val="Compact"/>
              <w:jc w:val="left"/>
            </w:pPr>
            <w:r>
              <w:t xml:space="preserve">46,200.00</w:t>
            </w:r>
          </w:p>
        </w:tc>
      </w:tr>
      <w:tr>
        <w:tc>
          <w:tcPr/>
          <w:p>
            <w:pPr>
              <w:pStyle w:val="Compact"/>
              <w:jc w:val="left"/>
            </w:pPr>
            <w:r>
              <w:t xml:space="preserve">03</w:t>
            </w:r>
          </w:p>
        </w:tc>
        <w:tc>
          <w:tcPr/>
          <w:p>
            <w:pPr>
              <w:pStyle w:val="Compact"/>
              <w:jc w:val="left"/>
            </w:pPr>
            <w:r>
              <w:t xml:space="preserve">Import duty, VAT (IGIC/IVA) calculation and payment facilitation</w:t>
            </w:r>
          </w:p>
        </w:tc>
        <w:tc>
          <w:tcPr/>
          <w:p>
            <w:pPr>
              <w:pStyle w:val="Compact"/>
              <w:jc w:val="left"/>
            </w:pPr>
            <w:r>
              <w:t xml:space="preserve">Shipment</w:t>
            </w:r>
          </w:p>
        </w:tc>
        <w:tc>
          <w:tcPr/>
          <w:p>
            <w:pPr>
              <w:pStyle w:val="Compact"/>
              <w:jc w:val="left"/>
            </w:pPr>
            <w:r>
              <w:t xml:space="preserve">850</w:t>
            </w:r>
          </w:p>
        </w:tc>
        <w:tc>
          <w:tcPr/>
          <w:p>
            <w:pPr>
              <w:pStyle w:val="Compact"/>
              <w:jc w:val="left"/>
            </w:pPr>
            <w:r>
              <w:t xml:space="preserve">22.00</w:t>
            </w:r>
          </w:p>
        </w:tc>
        <w:tc>
          <w:tcPr/>
          <w:p>
            <w:pPr>
              <w:pStyle w:val="Compact"/>
              <w:jc w:val="left"/>
            </w:pPr>
            <w:r>
              <w:t xml:space="preserve">18,700.00</w:t>
            </w:r>
          </w:p>
        </w:tc>
      </w:tr>
      <w:tr>
        <w:tc>
          <w:tcPr/>
          <w:p>
            <w:pPr>
              <w:pStyle w:val="Compact"/>
              <w:jc w:val="left"/>
            </w:pPr>
            <w:r>
              <w:t xml:space="preserve">04</w:t>
            </w:r>
          </w:p>
        </w:tc>
        <w:tc>
          <w:tcPr/>
          <w:p>
            <w:pPr>
              <w:pStyle w:val="Compact"/>
              <w:jc w:val="left"/>
            </w:pPr>
            <w:r>
              <w:t xml:space="preserve">Export documentation and preferential origin certificates (EUR.1, REX) for EU and non-EU destinations</w:t>
            </w:r>
          </w:p>
        </w:tc>
        <w:tc>
          <w:tcPr/>
          <w:p>
            <w:pPr>
              <w:pStyle w:val="Compact"/>
              <w:jc w:val="left"/>
            </w:pPr>
            <w:r>
              <w:t xml:space="preserve">Certificate</w:t>
            </w:r>
          </w:p>
        </w:tc>
        <w:tc>
          <w:tcPr/>
          <w:p>
            <w:pPr>
              <w:pStyle w:val="Compact"/>
              <w:jc w:val="left"/>
            </w:pPr>
            <w:r>
              <w:t xml:space="preserve">400</w:t>
            </w:r>
          </w:p>
        </w:tc>
        <w:tc>
          <w:tcPr/>
          <w:p>
            <w:pPr>
              <w:pStyle w:val="Compact"/>
              <w:jc w:val="left"/>
            </w:pPr>
            <w:r>
              <w:t xml:space="preserve">45.00</w:t>
            </w:r>
          </w:p>
        </w:tc>
        <w:tc>
          <w:tcPr/>
          <w:p>
            <w:pPr>
              <w:pStyle w:val="Compact"/>
              <w:jc w:val="left"/>
            </w:pPr>
            <w:r>
              <w:t xml:space="preserve">18,000.00</w:t>
            </w:r>
          </w:p>
        </w:tc>
      </w:tr>
      <w:tr>
        <w:tc>
          <w:tcPr/>
          <w:p>
            <w:pPr>
              <w:pStyle w:val="Compact"/>
              <w:jc w:val="left"/>
            </w:pPr>
            <w:r>
              <w:t xml:space="preserve">05</w:t>
            </w:r>
          </w:p>
        </w:tc>
        <w:tc>
          <w:tcPr/>
          <w:p>
            <w:pPr>
              <w:pStyle w:val="Compact"/>
              <w:jc w:val="left"/>
            </w:pPr>
            <w:r>
              <w:t xml:space="preserve">Customs audit preparation, record-keeping (5-year retention per Spanish law), and liaison with Aduanas Madrid</w:t>
            </w:r>
          </w:p>
        </w:tc>
        <w:tc>
          <w:tcPr/>
          <w:p>
            <w:pPr>
              <w:pStyle w:val="Compact"/>
              <w:jc w:val="left"/>
            </w:pPr>
            <w:r>
              <w:t xml:space="preserve">Year</w:t>
            </w:r>
          </w:p>
        </w:tc>
        <w:tc>
          <w:tcPr/>
          <w:p>
            <w:pPr>
              <w:pStyle w:val="Compact"/>
              <w:jc w:val="left"/>
            </w:pPr>
            <w:r>
              <w:t xml:space="preserve">1</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06</w:t>
            </w:r>
          </w:p>
        </w:tc>
        <w:tc>
          <w:tcPr/>
          <w:p>
            <w:pPr>
              <w:pStyle w:val="Compact"/>
              <w:jc w:val="left"/>
            </w:pPr>
            <w:r>
              <w:t xml:space="preserve">Emergency Customs Officer call-out (weekends, public holidays, after-hours) — Spain Madrid area</w:t>
            </w:r>
          </w:p>
        </w:tc>
        <w:tc>
          <w:tcPr/>
          <w:p>
            <w:pPr>
              <w:pStyle w:val="Compact"/>
              <w:jc w:val="left"/>
            </w:pPr>
            <w:r>
              <w:t xml:space="preserve">Hour</w:t>
            </w:r>
          </w:p>
        </w:tc>
        <w:tc>
          <w:tcPr/>
          <w:p>
            <w:pPr>
              <w:pStyle w:val="Compact"/>
              <w:jc w:val="left"/>
            </w:pPr>
            <w:r>
              <w:t xml:space="preserve">40</w:t>
            </w:r>
          </w:p>
        </w:tc>
        <w:tc>
          <w:tcPr/>
          <w:p>
            <w:pPr>
              <w:pStyle w:val="Compact"/>
              <w:jc w:val="left"/>
            </w:pPr>
            <w:r>
              <w:t xml:space="preserve">95.00</w:t>
            </w:r>
          </w:p>
        </w:tc>
        <w:tc>
          <w:tcPr/>
          <w:p>
            <w:pPr>
              <w:pStyle w:val="Compact"/>
              <w:jc w:val="left"/>
            </w:pPr>
            <w:r>
              <w:t xml:space="preserve">3,800.00</w:t>
            </w:r>
          </w:p>
        </w:tc>
      </w:tr>
      <w:tr>
        <w:tc>
          <w:tcPr/>
          <w:p>
            <w:pPr>
              <w:pStyle w:val="Compact"/>
              <w:jc w:val="left"/>
            </w:pPr>
            <w:r>
              <w:t xml:space="preserve">07</w:t>
            </w:r>
          </w:p>
        </w:tc>
        <w:tc>
          <w:tcPr/>
          <w:p>
            <w:pPr>
              <w:pStyle w:val="Compact"/>
              <w:jc w:val="left"/>
            </w:pPr>
            <w:r>
              <w:t xml:space="preserve">Regulatory advisory: tariff classification (CN/HS codes), anti-dumping duties, and trade remedy consultations</w:t>
            </w:r>
          </w:p>
        </w:tc>
        <w:tc>
          <w:tcPr/>
          <w:p>
            <w:pPr>
              <w:pStyle w:val="Compact"/>
              <w:jc w:val="left"/>
            </w:pPr>
            <w:r>
              <w:t xml:space="preserve">Session</w:t>
            </w:r>
          </w:p>
        </w:tc>
        <w:tc>
          <w:tcPr/>
          <w:p>
            <w:pPr>
              <w:pStyle w:val="Compact"/>
              <w:jc w:val="left"/>
            </w:pPr>
            <w:r>
              <w:t xml:space="preserve">24</w:t>
            </w:r>
          </w:p>
        </w:tc>
        <w:tc>
          <w:tcPr/>
          <w:p>
            <w:pPr>
              <w:pStyle w:val="Compact"/>
              <w:jc w:val="left"/>
            </w:pPr>
            <w:r>
              <w:t xml:space="preserve">120.00</w:t>
            </w:r>
          </w:p>
        </w:tc>
        <w:tc>
          <w:tcPr/>
          <w:p>
            <w:pPr>
              <w:pStyle w:val="Compact"/>
              <w:jc w:val="left"/>
            </w:pPr>
            <w:r>
              <w:t xml:space="preserve">2,880.00</w:t>
            </w:r>
          </w:p>
        </w:tc>
      </w:tr>
      <w:tr>
        <w:tc>
          <w:tcPr/>
          <w:p>
            <w:pPr>
              <w:pStyle w:val="Compact"/>
              <w:jc w:val="left"/>
            </w:pPr>
            <w:r>
              <w:t xml:space="preserve">08</w:t>
            </w:r>
          </w:p>
        </w:tc>
        <w:tc>
          <w:tcPr/>
          <w:p>
            <w:pPr>
              <w:pStyle w:val="Compact"/>
              <w:jc w:val="left"/>
            </w:pPr>
            <w:r>
              <w:t xml:space="preserve">Transport and travel expenses within the Spain Madrid metropolitan customs zone</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320.00</w:t>
            </w:r>
          </w:p>
        </w:tc>
        <w:tc>
          <w:tcPr/>
          <w:p>
            <w:pPr>
              <w:pStyle w:val="Compact"/>
              <w:jc w:val="left"/>
            </w:pPr>
            <w:r>
              <w:t xml:space="preserve">3,840.00</w:t>
            </w:r>
          </w:p>
        </w:tc>
      </w:tr>
      <w:tr>
        <w:tc>
          <w:tcPr>
            <w:gridSpan w:val="5"/>
          </w:tcPr>
          <w:p>
            <w:pPr>
              <w:pStyle w:val="Compact"/>
              <w:jc w:val="right"/>
            </w:pPr>
            <w:r>
              <w:t xml:space="preserve">SUBTOTAL (excl. VAT)</w:t>
            </w:r>
          </w:p>
        </w:tc>
        <w:tc>
          <w:tcPr/>
          <w:p>
            <w:pPr>
              <w:pStyle w:val="Compact"/>
              <w:jc w:val="left"/>
            </w:pPr>
            <w:r>
              <w:t xml:space="preserve">164,120.00</w:t>
            </w:r>
          </w:p>
        </w:tc>
      </w:tr>
      <w:tr>
        <w:tc>
          <w:tcPr>
            <w:gridSpan w:val="5"/>
          </w:tcPr>
          <w:p>
            <w:pPr>
              <w:pStyle w:val="Compact"/>
              <w:jc w:val="right"/>
            </w:pPr>
            <w:r>
              <w:t xml:space="preserve">VAT (21% — Spanish IVA)</w:t>
            </w:r>
          </w:p>
        </w:tc>
        <w:tc>
          <w:tcPr/>
          <w:p>
            <w:pPr>
              <w:pStyle w:val="Compact"/>
              <w:jc w:val="left"/>
            </w:pPr>
            <w:r>
              <w:t xml:space="preserve">34,465.20</w:t>
            </w:r>
          </w:p>
        </w:tc>
      </w:tr>
      <w:tr>
        <w:tc>
          <w:tcPr>
            <w:gridSpan w:val="5"/>
          </w:tcPr>
          <w:p>
            <w:pPr>
              <w:pStyle w:val="Compact"/>
              <w:jc w:val="right"/>
            </w:pPr>
            <w:r>
              <w:t xml:space="preserve">GRAND TOTAL (incl. VAT)</w:t>
            </w:r>
          </w:p>
        </w:tc>
        <w:tc>
          <w:tcPr/>
          <w:p>
            <w:pPr>
              <w:pStyle w:val="Compact"/>
              <w:jc w:val="left"/>
            </w:pPr>
            <w:r>
              <w:t xml:space="preserve">198,585.20</w:t>
            </w:r>
          </w:p>
        </w:tc>
      </w:tr>
    </w:tbl>
    <w:bookmarkEnd w:id="25"/>
    <w:bookmarkStart w:id="26" w:name="X985eb999f0cfcda5f1af1a675bf0b7c2e0a6c64"/>
    <w:p>
      <w:pPr>
        <w:pStyle w:val="Heading3"/>
      </w:pPr>
      <w:r>
        <w:t xml:space="preserve">3. Terms and Conditions of This Quotation Estimate</w:t>
      </w:r>
    </w:p>
    <w:p>
      <w:pPr>
        <w:numPr>
          <w:ilvl w:val="0"/>
          <w:numId w:val="1001"/>
        </w:numPr>
        <w:pStyle w:val="Compact"/>
      </w:pPr>
      <w:r>
        <w:rPr>
          <w:bCs/>
          <w:b/>
        </w:rPr>
        <w:t xml:space="preserve">Validity:</w:t>
      </w:r>
      <w:r>
        <w:t xml:space="preserve"> </w:t>
      </w:r>
      <w:r>
        <w:t xml:space="preserve">This Quotation Estimate remains valid for thirty (30) calendar days from the date of issue. After 12 July 2025, pricing may be subject to revision based on prevailing exchange rates and regulatory changes in Spain Madrid.</w:t>
      </w:r>
    </w:p>
    <w:p>
      <w:pPr>
        <w:numPr>
          <w:ilvl w:val="0"/>
          <w:numId w:val="1001"/>
        </w:numPr>
        <w:pStyle w:val="Compact"/>
      </w:pPr>
      <w:r>
        <w:rPr>
          <w:bCs/>
          <w:b/>
        </w:rPr>
        <w:t xml:space="preserve">Payment Terms:</w:t>
      </w:r>
      <w:r>
        <w:t xml:space="preserve"> </w:t>
      </w:r>
      <w:r>
        <w:t xml:space="preserve">30% advance upon contract signature; remaining 70% invoiced monthly in arrears, payable within 30 days of invoice date via bank transfer to our Madrid account (IBAN: ES91 2100 0418 4502 0005 1332).</w:t>
      </w:r>
    </w:p>
    <w:p>
      <w:pPr>
        <w:numPr>
          <w:ilvl w:val="0"/>
          <w:numId w:val="1001"/>
        </w:numPr>
        <w:pStyle w:val="Compact"/>
      </w:pPr>
      <w:r>
        <w:rPr>
          <w:bCs/>
          <w:b/>
        </w:rPr>
        <w:t xml:space="preserve">Service Level:</w:t>
      </w:r>
      <w:r>
        <w:t xml:space="preserve"> </w:t>
      </w:r>
      <w:r>
        <w:t xml:space="preserve">The Customs Officer shall respond to all customs queries within four (4) business hours during standard operating days. Emergency call-outs in the Spain Madrid zone shall be attended within two (2) hours.</w:t>
      </w:r>
    </w:p>
    <w:p>
      <w:pPr>
        <w:numPr>
          <w:ilvl w:val="0"/>
          <w:numId w:val="1001"/>
        </w:numPr>
        <w:pStyle w:val="Compact"/>
      </w:pPr>
      <w:r>
        <w:rPr>
          <w:bCs/>
          <w:b/>
        </w:rPr>
        <w:t xml:space="preserve">Confidentiality:</w:t>
      </w:r>
      <w:r>
        <w:t xml:space="preserve"> </w:t>
      </w:r>
      <w:r>
        <w:t xml:space="preserve">All commercial data, shipment manifests, and client information handled by the Customs Officer are subject to strict confidentiality under Spanish Organic Law 3/2018 on Data Protection (LOPDGDD) and EU GDPR.</w:t>
      </w:r>
    </w:p>
    <w:p>
      <w:pPr>
        <w:numPr>
          <w:ilvl w:val="0"/>
          <w:numId w:val="1001"/>
        </w:numPr>
        <w:pStyle w:val="Compact"/>
      </w:pPr>
      <w:r>
        <w:rPr>
          <w:bCs/>
          <w:b/>
        </w:rPr>
        <w:t xml:space="preserve">Liability:</w:t>
      </w:r>
      <w:r>
        <w:t xml:space="preserve"> </w:t>
      </w:r>
      <w:r>
        <w:t xml:space="preserve">Iberia Customs &amp; Trade Solutions S.L. carries professional indemnity insurance of EUR 2,000,000 per claim. The Customs Officer acts as an Authorised Economic Operator (AEO) representative and assumes full responsibility for the accuracy of all declarations filed in the client's name.</w:t>
      </w:r>
    </w:p>
    <w:p>
      <w:pPr>
        <w:numPr>
          <w:ilvl w:val="0"/>
          <w:numId w:val="1001"/>
        </w:numPr>
        <w:pStyle w:val="Compact"/>
      </w:pPr>
      <w:r>
        <w:rPr>
          <w:bCs/>
          <w:b/>
        </w:rPr>
        <w:t xml:space="preserve">Termination:</w:t>
      </w:r>
      <w:r>
        <w:t xml:space="preserve"> </w:t>
      </w:r>
      <w:r>
        <w:t xml:space="preserve">Either party may terminate the engagement with sixty (60) days' written notice. In the event of termination, all outstanding invoices for services rendered up to the termination date remain payable.</w:t>
      </w:r>
    </w:p>
    <w:p>
      <w:pPr>
        <w:numPr>
          <w:ilvl w:val="0"/>
          <w:numId w:val="1001"/>
        </w:numPr>
        <w:pStyle w:val="Compact"/>
      </w:pPr>
      <w:r>
        <w:rPr>
          <w:bCs/>
          <w:b/>
        </w:rPr>
        <w:t xml:space="preserve">Governing Law:</w:t>
      </w:r>
      <w:r>
        <w:t xml:space="preserve"> </w:t>
      </w:r>
      <w:r>
        <w:t xml:space="preserve">This Quotation Estimate and any resulting contract shall be governed by the laws of Spain. Disputes shall be resolved by the competent courts of Madrid, Spain.</w:t>
      </w:r>
    </w:p>
    <w:bookmarkEnd w:id="26"/>
    <w:bookmarkStart w:id="27" w:name="acceptance-and-authorization"/>
    <w:p>
      <w:pPr>
        <w:pStyle w:val="Heading3"/>
      </w:pPr>
      <w:r>
        <w:t xml:space="preserve">4. Acceptance and Authorization</w:t>
      </w:r>
    </w:p>
    <w:p>
      <w:pPr>
        <w:pStyle w:val="FirstParagraph"/>
      </w:pPr>
      <w:r>
        <w:t xml:space="preserve">By signing below, the client acknowledges receipt of this Quotation Estimate for Customs Officer services in Spain Madrid and authorizes Iberia Customs &amp; Trade Solutions S.L. to proceed with the engagement on the terms set forth herein.</w:t>
      </w:r>
    </w:p>
    <w:p>
      <w:pPr>
        <w:pStyle w:val="BodyText"/>
      </w:pPr>
      <w:r>
        <w:rPr>
          <w:bCs/>
          <w:b/>
        </w:rPr>
        <w:t xml:space="preserve">For: TransMediterránea Logistics S.A.</w:t>
      </w:r>
    </w:p>
    <w:p>
      <w:pPr>
        <w:pStyle w:val="BodyText"/>
      </w:pPr>
      <w:r>
        <w:t xml:space="preserve">Name: Alejandro Ferrer</w:t>
      </w:r>
    </w:p>
    <w:p>
      <w:pPr>
        <w:pStyle w:val="BodyText"/>
      </w:pPr>
      <w:r>
        <w:t xml:space="preserve">Title: Operations Director</w:t>
      </w:r>
    </w:p>
    <w:p>
      <w:pPr>
        <w:pStyle w:val="BodyText"/>
      </w:pPr>
      <w:r>
        <w:t xml:space="preserve">Date: ____________________</w:t>
      </w:r>
    </w:p>
    <w:p>
      <w:pPr>
        <w:pStyle w:val="BodyText"/>
      </w:pPr>
      <w:r>
        <w:rPr>
          <w:bCs/>
          <w:b/>
        </w:rPr>
        <w:t xml:space="preserve">For: Iberia Customs &amp; Trade Solutions S.L.</w:t>
      </w:r>
    </w:p>
    <w:p>
      <w:pPr>
        <w:pStyle w:val="BodyText"/>
      </w:pPr>
      <w:r>
        <w:t xml:space="preserve">Name: Carmen Delgado</w:t>
      </w:r>
    </w:p>
    <w:p>
      <w:pPr>
        <w:pStyle w:val="BodyText"/>
      </w:pPr>
      <w:r>
        <w:t xml:space="preserve">Title: Senior Customs Officer / Director</w:t>
      </w:r>
    </w:p>
    <w:p>
      <w:pPr>
        <w:pStyle w:val="BodyText"/>
      </w:pPr>
      <w:r>
        <w:t xml:space="preserve">Date: ____________________</w:t>
      </w:r>
    </w:p>
    <w:p>
      <w:pPr>
        <w:pStyle w:val="BodyText"/>
      </w:pPr>
      <w:r>
        <w:rPr>
          <w:bCs/>
          <w:b/>
        </w:rPr>
        <w:t xml:space="preserve">Note:</w:t>
      </w:r>
      <w:r>
        <w:t xml:space="preserve"> </w:t>
      </w:r>
      <w:r>
        <w:t xml:space="preserve">This Quotation Estimate is a non-binding proposal until formally accepted in writing by both parties. All prices are quoted in Euros (EUR) and are exclusive of any third-party government fees, port charges, or airport handling levies that may be levied by the Spanish Customs Authority or the Madrid-Barajas Airport operator (AENA). The Customs Officer services described herein are specific to the Spain Madrid customs jurisdiction and do not extend to other Spanish regions unless a supplementary agreement is executed.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Customs Officer Services - Spain Madrid</dc:title>
  <dc:creator/>
  <dc:language>en</dc:language>
  <cp:keywords/>
  <dcterms:created xsi:type="dcterms:W3CDTF">2026-10-10T06:58:04Z</dcterms:created>
  <dcterms:modified xsi:type="dcterms:W3CDTF">2026-10-10T06:58:04Z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