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Sudan</w:t>
      </w:r>
      <w:r>
        <w:t xml:space="preserve"> </w:t>
      </w:r>
      <w:r>
        <w:t xml:space="preserve">Khartoum</w:t>
      </w:r>
    </w:p>
    <w:bookmarkStart w:id="21" w:name="quotation-estimate"/>
    <w:p>
      <w:pPr>
        <w:pStyle w:val="Heading1"/>
      </w:pPr>
      <w:r>
        <w:t xml:space="preserve">QUOTATION ESTIMATE</w:t>
      </w:r>
    </w:p>
    <w:bookmarkStart w:id="20" w:name="X7a716818c4bb76e42256cf57855b782dfc9bc1f"/>
    <w:p>
      <w:pPr>
        <w:pStyle w:val="Heading2"/>
      </w:pPr>
      <w:r>
        <w:t xml:space="preserve">Professional Customs Officer Services &amp; Consultancy</w:t>
      </w:r>
    </w:p>
    <w:p>
      <w:pPr>
        <w:pStyle w:val="FirstParagraph"/>
      </w:pPr>
      <w:r>
        <w:t xml:space="preserve">Nile Logistics &amp; Trade Advisory Services</w:t>
      </w:r>
      <w:r>
        <w:br/>
      </w:r>
      <w:r>
        <w:t xml:space="preserve">Office 14, Al-Murad Building, Al-Rabiea Street, Khartoum, Sudan</w:t>
      </w:r>
      <w:r>
        <w:br/>
      </w:r>
      <w:r>
        <w:t xml:space="preserve">Tel: +249-183-XXXXXX | Email: info@nilelogistics-sd.com</w:t>
      </w:r>
      <w:r>
        <w:br/>
      </w:r>
      <w:r>
        <w:t xml:space="preserve">Commercial Registration No. 12345678 | VAT Reg. No. SD-987654321</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p>
        </w:tc>
        <w:tc>
          <w:tcPr/>
          <w:p>
            <w:pPr>
              <w:pStyle w:val="Compact"/>
              <w:jc w:val="left"/>
            </w:pPr>
            <w:r>
              <w:t xml:space="preserve">NLT-QE-2025-0472</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Validity Period:</w:t>
            </w:r>
          </w:p>
        </w:tc>
        <w:tc>
          <w:tcPr/>
          <w:p>
            <w:pPr>
              <w:pStyle w:val="Compact"/>
              <w:jc w:val="left"/>
            </w:pPr>
            <w:r>
              <w:t xml:space="preserve">30 days from date of issue</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Prepared For:</w:t>
            </w:r>
          </w:p>
        </w:tc>
        <w:tc>
          <w:tcPr/>
          <w:p>
            <w:pPr>
              <w:pStyle w:val="Compact"/>
              <w:jc w:val="left"/>
            </w:pPr>
            <w:r>
              <w:t xml:space="preserve">Al-Nile International Trading Co.</w:t>
            </w:r>
          </w:p>
        </w:tc>
      </w:tr>
      <w:tr>
        <w:tc>
          <w:tcPr/>
          <w:p>
            <w:pPr>
              <w:pStyle w:val="Compact"/>
              <w:jc w:val="left"/>
            </w:pPr>
            <w:r>
              <w:rPr>
                <w:bCs/>
                <w:b/>
              </w:rPr>
              <w:t xml:space="preserve">Address:</w:t>
            </w:r>
          </w:p>
        </w:tc>
        <w:tc>
          <w:tcPr/>
          <w:p>
            <w:pPr>
              <w:pStyle w:val="Compact"/>
              <w:jc w:val="left"/>
            </w:pPr>
            <w:r>
              <w:t xml:space="preserve">Industrial Area, Khartoum North, Sudan</w:t>
            </w:r>
          </w:p>
        </w:tc>
      </w:tr>
      <w:tr>
        <w:tc>
          <w:tcPr/>
          <w:p>
            <w:pPr>
              <w:pStyle w:val="Compact"/>
              <w:jc w:val="left"/>
            </w:pPr>
            <w:r>
              <w:rPr>
                <w:bCs/>
                <w:b/>
              </w:rPr>
              <w:t xml:space="preserve">Contact Person:</w:t>
            </w:r>
          </w:p>
        </w:tc>
        <w:tc>
          <w:tcPr/>
          <w:p>
            <w:pPr>
              <w:pStyle w:val="Compact"/>
              <w:jc w:val="left"/>
            </w:pPr>
            <w:r>
              <w:t xml:space="preserve">Mr. Ibrahim El-Tahir (Operations Manager)</w:t>
            </w:r>
          </w:p>
        </w:tc>
      </w:tr>
    </w:tbl>
    <w:p>
      <w:pPr>
        <w:pStyle w:val="BodyText"/>
      </w:pPr>
      <w:r>
        <w:t xml:space="preserve">Dear Sir / Madam,</w:t>
      </w:r>
    </w:p>
    <w:p>
      <w:pPr>
        <w:pStyle w:val="BodyText"/>
      </w:pPr>
      <w:r>
        <w:t xml:space="preserve">Thank you for your inquiry regarding the engagement of a qualified</w:t>
      </w:r>
      <w:r>
        <w:t xml:space="preserve"> </w:t>
      </w:r>
      <w:r>
        <w:t xml:space="preserve">Customs Officer</w:t>
      </w:r>
      <w:r>
        <w:t xml:space="preserve"> </w:t>
      </w:r>
      <w:r>
        <w:t xml:space="preserve">to manage and oversee all import, export, and transit clearance operations at your facilities in</w:t>
      </w:r>
      <w:r>
        <w:t xml:space="preserve"> </w:t>
      </w:r>
      <w:r>
        <w:t xml:space="preserve">Sudan Khartoum</w:t>
      </w:r>
      <w:r>
        <w:t xml:space="preserve">. This</w:t>
      </w:r>
      <w:r>
        <w:t xml:space="preserve"> </w:t>
      </w:r>
      <w:r>
        <w:t xml:space="preserve">Quotation Estimate</w:t>
      </w:r>
      <w:r>
        <w:t xml:space="preserve"> </w:t>
      </w:r>
      <w:r>
        <w:t xml:space="preserve">has been carefully prepared to outline the full scope of professional services, associated costs, and contractual terms for the provision of a dedicated</w:t>
      </w:r>
      <w:r>
        <w:t xml:space="preserve"> </w:t>
      </w:r>
      <w:r>
        <w:t xml:space="preserve">Customs Officer</w:t>
      </w:r>
      <w:r>
        <w:t xml:space="preserve"> </w:t>
      </w:r>
      <w:r>
        <w:t xml:space="preserve">and supporting customs consultancy services tailored to the regulatory environment of the Republic of Sudan.</w:t>
      </w:r>
    </w:p>
    <w:p>
      <w:pPr>
        <w:pStyle w:val="BodyText"/>
      </w:pPr>
      <w:r>
        <w:t xml:space="preserve">Our firm, Nile Logistics &amp; Trade Advisory Services, has operated in</w:t>
      </w:r>
      <w:r>
        <w:t xml:space="preserve"> </w:t>
      </w:r>
      <w:r>
        <w:t xml:space="preserve">Sudan Khartoum</w:t>
      </w:r>
      <w:r>
        <w:t xml:space="preserve"> </w:t>
      </w:r>
      <w:r>
        <w:t xml:space="preserve">for over twelve years, maintaining deep relationships with the Sudanese Customs Authority, the Ministry of Finance, and all relevant port and border authorities. We understand the specific challenges that international and domestic traders face when navigating the customs clearance process in</w:t>
      </w:r>
      <w:r>
        <w:t xml:space="preserve"> </w:t>
      </w:r>
      <w:r>
        <w:t xml:space="preserve">Sudan Khartoum</w:t>
      </w:r>
      <w:r>
        <w:t xml:space="preserve">, and this</w:t>
      </w:r>
      <w:r>
        <w:t xml:space="preserve"> </w:t>
      </w:r>
      <w:r>
        <w:t xml:space="preserve">Quotation Estimate</w:t>
      </w:r>
      <w:r>
        <w:t xml:space="preserve"> </w:t>
      </w:r>
      <w:r>
        <w:t xml:space="preserve">reflects our commitment to delivering efficient, compliant, and cost-effective solutions.</w:t>
      </w:r>
    </w:p>
    <w:bookmarkStart w:id="22" w:name="Xf658d5d146e484995c7b7f2898ad2b0a53514ae"/>
    <w:p>
      <w:pPr>
        <w:pStyle w:val="Heading3"/>
      </w:pPr>
      <w:r>
        <w:t xml:space="preserve">1. Scope of Services – Customs Officer Engagement</w:t>
      </w:r>
    </w:p>
    <w:p>
      <w:pPr>
        <w:pStyle w:val="FirstParagraph"/>
      </w:pPr>
      <w:r>
        <w:t xml:space="preserve">The</w:t>
      </w:r>
      <w:r>
        <w:t xml:space="preserve"> </w:t>
      </w:r>
      <w:r>
        <w:t xml:space="preserve">Customs Officer</w:t>
      </w:r>
      <w:r>
        <w:t xml:space="preserve"> </w:t>
      </w:r>
      <w:r>
        <w:t xml:space="preserve">engaged under this</w:t>
      </w:r>
      <w:r>
        <w:t xml:space="preserve"> </w:t>
      </w:r>
      <w:r>
        <w:t xml:space="preserve">Quotation Estimate</w:t>
      </w:r>
      <w:r>
        <w:t xml:space="preserve"> </w:t>
      </w:r>
      <w:r>
        <w:t xml:space="preserve">shall perform the following duties on a full-time basis at the client's premises in</w:t>
      </w:r>
      <w:r>
        <w:t xml:space="preserve"> </w:t>
      </w:r>
      <w:r>
        <w:t xml:space="preserve">Sudan Khartoum</w:t>
      </w:r>
      <w:r>
        <w:t xml:space="preserve">:</w:t>
      </w:r>
    </w:p>
    <w:p>
      <w:pPr>
        <w:numPr>
          <w:ilvl w:val="0"/>
          <w:numId w:val="1001"/>
        </w:numPr>
        <w:pStyle w:val="Compact"/>
      </w:pPr>
      <w:r>
        <w:t xml:space="preserve">Preparation, submission, and follow-up of all customs declarations (import, export, and transit) in accordance with the Sudanese Customs Law and its amendments.</w:t>
      </w:r>
    </w:p>
    <w:p>
      <w:pPr>
        <w:numPr>
          <w:ilvl w:val="0"/>
          <w:numId w:val="1001"/>
        </w:numPr>
        <w:pStyle w:val="Compact"/>
      </w:pPr>
      <w:r>
        <w:t xml:space="preserve">Classification of goods under the Harmonized System (HS) codes as applied by the Sudanese Customs Authority.</w:t>
      </w:r>
    </w:p>
    <w:p>
      <w:pPr>
        <w:numPr>
          <w:ilvl w:val="0"/>
          <w:numId w:val="1001"/>
        </w:numPr>
        <w:pStyle w:val="Compact"/>
      </w:pPr>
      <w:r>
        <w:t xml:space="preserve">Calculation and verification of applicable duties, taxes, levies, and surcharges prior to clearance.</w:t>
      </w:r>
    </w:p>
    <w:p>
      <w:pPr>
        <w:numPr>
          <w:ilvl w:val="0"/>
          <w:numId w:val="1001"/>
        </w:numPr>
        <w:pStyle w:val="Compact"/>
      </w:pPr>
      <w:r>
        <w:t xml:space="preserve">Liaison with the Sudanese Customs Authority, the National Revenue Authority, and the Port Authority at Port Sudan and the land border crossings.</w:t>
      </w:r>
    </w:p>
    <w:p>
      <w:pPr>
        <w:numPr>
          <w:ilvl w:val="0"/>
          <w:numId w:val="1001"/>
        </w:numPr>
        <w:pStyle w:val="Compact"/>
      </w:pPr>
      <w:r>
        <w:t xml:space="preserve">Maintenance of accurate customs records, ledgers, and documentation in compliance with the statutory retention period of five (5) years.</w:t>
      </w:r>
    </w:p>
    <w:p>
      <w:pPr>
        <w:numPr>
          <w:ilvl w:val="0"/>
          <w:numId w:val="1001"/>
        </w:numPr>
        <w:pStyle w:val="Compact"/>
      </w:pPr>
      <w:r>
        <w:t xml:space="preserve">Management of bonded warehouse operations and temporary admission procedures.</w:t>
      </w:r>
    </w:p>
    <w:p>
      <w:pPr>
        <w:numPr>
          <w:ilvl w:val="0"/>
          <w:numId w:val="1001"/>
        </w:numPr>
        <w:pStyle w:val="Compact"/>
      </w:pPr>
      <w:r>
        <w:t xml:space="preserve">Advisory support on trade compliance, sanctions screening, and anti-money laundering obligations specific to</w:t>
      </w:r>
      <w:r>
        <w:t xml:space="preserve"> </w:t>
      </w:r>
      <w:r>
        <w:t xml:space="preserve">Sudan Khartoum</w:t>
      </w:r>
      <w:r>
        <w:t xml:space="preserve">.</w:t>
      </w:r>
    </w:p>
    <w:p>
      <w:pPr>
        <w:numPr>
          <w:ilvl w:val="0"/>
          <w:numId w:val="1001"/>
        </w:numPr>
        <w:pStyle w:val="Compact"/>
      </w:pPr>
      <w:r>
        <w:t xml:space="preserve">Monthly reporting to the client's management on clearance volumes, duty expenditure, and any regulatory changes affecting operations in</w:t>
      </w:r>
      <w:r>
        <w:t xml:space="preserve"> </w:t>
      </w:r>
      <w:r>
        <w:t xml:space="preserve">Sudan Khartoum</w:t>
      </w:r>
      <w:r>
        <w:t xml:space="preserve">.</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(Sudanese Pound)</w:t>
            </w:r>
          </w:p>
        </w:tc>
        <w:tc>
          <w:tcPr/>
          <w:p>
            <w:pPr>
              <w:pStyle w:val="Compact"/>
              <w:jc w:val="left"/>
            </w:pPr>
            <w:r>
              <w:t xml:space="preserve">Total (Sudanese Pound)</w:t>
            </w:r>
          </w:p>
        </w:tc>
      </w:tr>
      <w:tr>
        <w:tc>
          <w:tcPr/>
          <w:p>
            <w:pPr>
              <w:pStyle w:val="Compact"/>
              <w:jc w:val="left"/>
            </w:pPr>
            <w:r>
              <w:t xml:space="preserve">1.1</w:t>
            </w:r>
          </w:p>
        </w:tc>
        <w:tc>
          <w:tcPr/>
          <w:p>
            <w:pPr>
              <w:pStyle w:val="Compact"/>
              <w:jc w:val="left"/>
            </w:pPr>
            <w:r>
              <w:t xml:space="preserve">Monthly salary and statutory benefits for a senior Customs Officer (minimum 10 years' experience, Sudanese Customs Authority certified)</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1.2</w:t>
            </w:r>
          </w:p>
        </w:tc>
        <w:tc>
          <w:tcPr/>
          <w:p>
            <w:pPr>
              <w:pStyle w:val="Compact"/>
              <w:jc w:val="left"/>
            </w:pPr>
            <w:r>
              <w:t xml:space="preserve">Monthly salary for one (1) Customs Assistant / Data Entry Clerk</w:t>
            </w:r>
          </w:p>
        </w:tc>
        <w:tc>
          <w:tcPr/>
          <w:p>
            <w:pPr>
              <w:pStyle w:val="Compact"/>
              <w:jc w:val="left"/>
            </w:pPr>
            <w:r>
              <w:t xml:space="preserve">12 months</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1.3</w:t>
            </w:r>
          </w:p>
        </w:tc>
        <w:tc>
          <w:tcPr/>
          <w:p>
            <w:pPr>
              <w:pStyle w:val="Compact"/>
              <w:jc w:val="left"/>
            </w:pPr>
            <w:r>
              <w:t xml:space="preserve">Customs software license (NileTrack Pro) – annual subscription with updates</w:t>
            </w:r>
          </w:p>
        </w:tc>
        <w:tc>
          <w:tcPr/>
          <w:p>
            <w:pPr>
              <w:pStyle w:val="Compact"/>
              <w:jc w:val="left"/>
            </w:pPr>
            <w:r>
              <w:t xml:space="preserve">1 year</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1.4</w:t>
            </w:r>
          </w:p>
        </w:tc>
        <w:tc>
          <w:tcPr/>
          <w:p>
            <w:pPr>
              <w:pStyle w:val="Compact"/>
              <w:jc w:val="left"/>
            </w:pPr>
            <w:r>
              <w:t xml:space="preserve">Office equipment: 2 desktop computers, 1 network printer, 1 scanner, and ergonomic furniture</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1.5</w:t>
            </w:r>
          </w:p>
        </w:tc>
        <w:tc>
          <w:tcPr/>
          <w:p>
            <w:pPr>
              <w:pStyle w:val="Compact"/>
              <w:jc w:val="left"/>
            </w:pPr>
            <w:r>
              <w:t xml:space="preserve">Monthly transportation allowance for Customs Officer and Assistant (Khartoum city travel)</w:t>
            </w:r>
          </w:p>
        </w:tc>
        <w:tc>
          <w:tcPr/>
          <w:p>
            <w:pPr>
              <w:pStyle w:val="Compact"/>
              <w:jc w:val="left"/>
            </w:pPr>
            <w:r>
              <w:t xml:space="preserve">12 months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1.6</w:t>
            </w:r>
          </w:p>
        </w:tc>
        <w:tc>
          <w:tcPr/>
          <w:p>
            <w:pPr>
              <w:pStyle w:val="Compact"/>
              <w:jc w:val="left"/>
            </w:pPr>
            <w:r>
              <w:t xml:space="preserve">Annual professional development and regulatory training (Sudanese Customs Authority workshops, HS code updates)</w:t>
            </w:r>
          </w:p>
        </w:tc>
        <w:tc>
          <w:tcPr/>
          <w:p>
            <w:pPr>
              <w:pStyle w:val="Compact"/>
              <w:jc w:val="left"/>
            </w:pPr>
            <w:r>
              <w:t xml:space="preserve">1 year</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1.7</w:t>
            </w:r>
          </w:p>
        </w:tc>
        <w:tc>
          <w:tcPr/>
          <w:p>
            <w:pPr>
              <w:pStyle w:val="Compact"/>
              <w:jc w:val="left"/>
            </w:pPr>
            <w:r>
              <w:t xml:space="preserve">Comprehensive health insurance coverage for both staff members (Sudanese provider)</w:t>
            </w:r>
          </w:p>
        </w:tc>
        <w:tc>
          <w:tcPr/>
          <w:p>
            <w:pPr>
              <w:pStyle w:val="Compact"/>
              <w:jc w:val="left"/>
            </w:pPr>
            <w:r>
              <w:t xml:space="preserve">1 year</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1.8</w:t>
            </w:r>
          </w:p>
        </w:tc>
        <w:tc>
          <w:tcPr/>
          <w:p>
            <w:pPr>
              <w:pStyle w:val="Compact"/>
              <w:jc w:val="left"/>
            </w:pPr>
            <w:r>
              <w:t xml:space="preserve">Management and supervision fee (Nile Logistics &amp; Trade Advisory Services – 10% of personnel costs)</w:t>
            </w:r>
          </w:p>
        </w:tc>
        <w:tc>
          <w:tcPr/>
          <w:p>
            <w:pPr>
              <w:pStyle w:val="Compact"/>
              <w:jc w:val="left"/>
            </w:pPr>
            <w:r>
              <w:t xml:space="preserve">1 year</w:t>
            </w:r>
          </w:p>
        </w:tc>
        <w:tc>
          <w:tcPr/>
          <w:p>
            <w:pPr>
              <w:pStyle w:val="Compact"/>
              <w:jc w:val="left"/>
            </w:pPr>
            <w:r>
              <w:t xml:space="preserve">—</w:t>
            </w:r>
          </w:p>
        </w:tc>
        <w:tc>
          <w:tcPr/>
          <w:p>
            <w:pPr>
              <w:pStyle w:val="Compact"/>
              <w:jc w:val="left"/>
            </w:pPr>
            <w:r>
              <w:t xml:space="preserve">152,400</w:t>
            </w:r>
          </w:p>
        </w:tc>
      </w:tr>
      <w:tr>
        <w:tc>
          <w:tcPr/>
          <w:p>
            <w:pPr>
              <w:pStyle w:val="Compact"/>
              <w:jc w:val="left"/>
            </w:pPr>
            <w:r>
              <w:t xml:space="preserve">1.9</w:t>
            </w:r>
          </w:p>
        </w:tc>
        <w:tc>
          <w:tcPr/>
          <w:p>
            <w:pPr>
              <w:pStyle w:val="Compact"/>
              <w:jc w:val="left"/>
            </w:pPr>
            <w:r>
              <w:t xml:space="preserve">Statutory employer contributions (Social Insurance Fund – 11% employer share)</w:t>
            </w:r>
          </w:p>
        </w:tc>
        <w:tc>
          <w:tcPr/>
          <w:p>
            <w:pPr>
              <w:pStyle w:val="Compact"/>
              <w:jc w:val="left"/>
            </w:pPr>
            <w:r>
              <w:t xml:space="preserve">1 year</w:t>
            </w:r>
          </w:p>
        </w:tc>
        <w:tc>
          <w:tcPr/>
          <w:p>
            <w:pPr>
              <w:pStyle w:val="Compact"/>
              <w:jc w:val="left"/>
            </w:pPr>
            <w:r>
              <w:t xml:space="preserve">—</w:t>
            </w:r>
          </w:p>
        </w:tc>
        <w:tc>
          <w:tcPr/>
          <w:p>
            <w:pPr>
              <w:pStyle w:val="Compact"/>
              <w:jc w:val="left"/>
            </w:pPr>
            <w:r>
              <w:t xml:space="preserve">157,680</w:t>
            </w:r>
          </w:p>
        </w:tc>
      </w:tr>
      <w:tr>
        <w:tc>
          <w:tcPr/>
          <w:p>
            <w:pPr>
              <w:pStyle w:val="Compact"/>
              <w:jc w:val="left"/>
            </w:pPr>
            <w:r>
              <w:t xml:space="preserve">1.10</w:t>
            </w:r>
          </w:p>
        </w:tc>
        <w:tc>
          <w:tcPr/>
          <w:p>
            <w:pPr>
              <w:pStyle w:val="Compact"/>
              <w:jc w:val="left"/>
            </w:pPr>
            <w:r>
              <w:t xml:space="preserve">Contingency and miscellaneous expenses (stationery, communication, official stamps, courier services)</w:t>
            </w:r>
          </w:p>
        </w:tc>
        <w:tc>
          <w:tcPr/>
          <w:p>
            <w:pPr>
              <w:pStyle w:val="Compact"/>
              <w:jc w:val="left"/>
            </w:pPr>
            <w:r>
              <w:t xml:space="preserve">1 year</w:t>
            </w:r>
          </w:p>
        </w:tc>
        <w:tc>
          <w:tcPr/>
          <w:p>
            <w:pPr>
              <w:pStyle w:val="Compact"/>
              <w:jc w:val="left"/>
            </w:pPr>
            <w:r>
              <w:t xml:space="preserve">—</w:t>
            </w:r>
          </w:p>
        </w:tc>
        <w:tc>
          <w:tcPr/>
          <w:p>
            <w:pPr>
              <w:pStyle w:val="Compact"/>
              <w:jc w:val="left"/>
            </w:pPr>
            <w:r>
              <w:t xml:space="preserve">50,000</w:t>
            </w:r>
          </w:p>
        </w:tc>
      </w:tr>
      <w:tr>
        <w:tc>
          <w:tcPr>
            <w:gridSpan w:val="4"/>
          </w:tcPr>
          <w:p>
            <w:pPr>
              <w:pStyle w:val="Compact"/>
              <w:jc w:val="right"/>
            </w:pPr>
            <w:r>
              <w:t xml:space="preserve">Subtotal (Sudanese Pound)</w:t>
            </w:r>
          </w:p>
        </w:tc>
        <w:tc>
          <w:tcPr/>
          <w:p>
            <w:pPr>
              <w:pStyle w:val="Compact"/>
              <w:jc w:val="left"/>
            </w:pPr>
            <w:r>
              <w:t xml:space="preserve">2,448,080</w:t>
            </w:r>
          </w:p>
        </w:tc>
      </w:tr>
      <w:tr>
        <w:tc>
          <w:tcPr>
            <w:gridSpan w:val="4"/>
          </w:tcPr>
          <w:p>
            <w:pPr>
              <w:pStyle w:val="Compact"/>
              <w:jc w:val="right"/>
            </w:pPr>
            <w:r>
              <w:t xml:space="preserve">VAT @ 10% (where applicable)</w:t>
            </w:r>
          </w:p>
        </w:tc>
        <w:tc>
          <w:tcPr/>
          <w:p>
            <w:pPr>
              <w:pStyle w:val="Compact"/>
              <w:jc w:val="left"/>
            </w:pPr>
            <w:r>
              <w:t xml:space="preserve">244,808</w:t>
            </w:r>
          </w:p>
        </w:tc>
      </w:tr>
      <w:tr>
        <w:tc>
          <w:tcPr>
            <w:gridSpan w:val="4"/>
          </w:tcPr>
          <w:p>
            <w:pPr>
              <w:pStyle w:val="Compact"/>
              <w:jc w:val="right"/>
            </w:pPr>
            <w:r>
              <w:t xml:space="preserve">GRAND TOTAL (Sudanese Pound)</w:t>
            </w:r>
          </w:p>
        </w:tc>
        <w:tc>
          <w:tcPr/>
          <w:p>
            <w:pPr>
              <w:pStyle w:val="Compact"/>
              <w:jc w:val="left"/>
            </w:pPr>
            <w:r>
              <w:t xml:space="preserve">2,692,888</w:t>
            </w:r>
          </w:p>
        </w:tc>
      </w:tr>
    </w:tbl>
    <w:p>
      <w:pPr>
        <w:pStyle w:val="BodyText"/>
      </w:pPr>
      <w:r>
        <w:t xml:space="preserve">* All amounts are quoted in Sudanese Pounds (SDG). An equivalent amount in United States Dollars (USD) may be provided upon request at the Central Bank of Sudan's published exchange rate on the date of contract execution. This Quotation Estimate does not include any customs duties, taxes, or levies payable to the Sudanese Customs Authority on behalf of the client's cargo.</w:t>
      </w:r>
    </w:p>
    <w:bookmarkEnd w:id="23"/>
    <w:bookmarkStart w:id="24" w:name="terms-and-conditions"/>
    <w:p>
      <w:pPr>
        <w:pStyle w:val="Heading3"/>
      </w:pPr>
      <w:r>
        <w:t xml:space="preserve">3.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availability of the</w:t>
      </w:r>
      <w:r>
        <w:t xml:space="preserve"> </w:t>
      </w:r>
      <w:r>
        <w:t xml:space="preserve">Customs Officer</w:t>
      </w:r>
      <w:r>
        <w:t xml:space="preserve"> </w:t>
      </w:r>
      <w:r>
        <w:t xml:space="preserve">are subject to reconfirmation in writing.</w:t>
      </w:r>
    </w:p>
    <w:p>
      <w:pPr>
        <w:numPr>
          <w:ilvl w:val="0"/>
          <w:numId w:val="1002"/>
        </w:numPr>
        <w:pStyle w:val="Compact"/>
      </w:pPr>
      <w:r>
        <w:t xml:space="preserve">Payment terms: 40% advance payment upon acceptance of this</w:t>
      </w:r>
      <w:r>
        <w:t xml:space="preserve"> </w:t>
      </w:r>
      <w:r>
        <w:t xml:space="preserve">Quotation Estimate</w:t>
      </w:r>
      <w:r>
        <w:t xml:space="preserve"> </w:t>
      </w:r>
      <w:r>
        <w:t xml:space="preserve">and signing of the service agreement; 30% upon commencement of the</w:t>
      </w:r>
      <w:r>
        <w:t xml:space="preserve"> </w:t>
      </w:r>
      <w:r>
        <w:t xml:space="preserve">Customs Officer</w:t>
      </w:r>
      <w:r>
        <w:t xml:space="preserve">'s duties; and 30% upon successful completion of the first three (3) months of service. Remaining monthly payments shall be due on the 5th business day of each subsequent month.</w:t>
      </w:r>
    </w:p>
    <w:p>
      <w:pPr>
        <w:numPr>
          <w:ilvl w:val="0"/>
          <w:numId w:val="1002"/>
        </w:numPr>
        <w:pStyle w:val="Compact"/>
      </w:pPr>
      <w:r>
        <w:t xml:space="preserve">The</w:t>
      </w:r>
      <w:r>
        <w:t xml:space="preserve"> </w:t>
      </w:r>
      <w:r>
        <w:t xml:space="preserve">Customs Officer</w:t>
      </w:r>
      <w:r>
        <w:t xml:space="preserve"> </w:t>
      </w:r>
      <w:r>
        <w:t xml:space="preserve">shall be subject to a probationary period of three (3) months. During this period, either party may terminate the engagement with fourteen (14) days' written notice without penalty.</w:t>
      </w:r>
    </w:p>
    <w:p>
      <w:pPr>
        <w:numPr>
          <w:ilvl w:val="0"/>
          <w:numId w:val="1002"/>
        </w:numPr>
        <w:pStyle w:val="Compact"/>
      </w:pPr>
      <w:r>
        <w:t xml:space="preserve">All services shall be performed in strict compliance with the laws of the Republic of Sudan, including but not limited to the Sudanese Customs Law, the Income Tax Act, the Social Insurance Act, and any regulations issued by the Ministry of Finance and the Central Bank of Sudan applicable to</w:t>
      </w:r>
      <w:r>
        <w:t xml:space="preserve"> </w:t>
      </w:r>
      <w:r>
        <w:t xml:space="preserve">Sudan Khartoum</w:t>
      </w:r>
      <w:r>
        <w:t xml:space="preserve">.</w:t>
      </w:r>
    </w:p>
    <w:p>
      <w:pPr>
        <w:numPr>
          <w:ilvl w:val="0"/>
          <w:numId w:val="1002"/>
        </w:numPr>
        <w:pStyle w:val="Compact"/>
      </w:pPr>
      <w:r>
        <w:t xml:space="preserve">The client shall provide a suitable office workspace, internet connectivity, and access to all relevant cargo documentation at their premises in</w:t>
      </w:r>
      <w:r>
        <w:t xml:space="preserve"> </w:t>
      </w:r>
      <w:r>
        <w:t xml:space="preserve">Sudan Khartoum</w:t>
      </w:r>
      <w:r>
        <w:t xml:space="preserve">.</w:t>
      </w:r>
    </w:p>
    <w:p>
      <w:pPr>
        <w:numPr>
          <w:ilvl w:val="0"/>
          <w:numId w:val="1002"/>
        </w:numPr>
        <w:pStyle w:val="Compact"/>
      </w:pPr>
      <w:r>
        <w:t xml:space="preserve">Nile Logistics &amp; Trade Advisory Services shall not be held liable for any penalties, fines, or delays imposed by the Sudanese Customs Authority that arise from inaccurate or incomplete information provided by the client.</w:t>
      </w:r>
    </w:p>
    <w:p>
      <w:pPr>
        <w:numPr>
          <w:ilvl w:val="0"/>
          <w:numId w:val="1002"/>
        </w:numPr>
        <w:pStyle w:val="Compact"/>
      </w:pPr>
      <w:r>
        <w:t xml:space="preserve">Confidentiality: All trade data, cargo manifests, and commercial information accessed by the</w:t>
      </w:r>
      <w:r>
        <w:t xml:space="preserve"> </w:t>
      </w:r>
      <w:r>
        <w:t xml:space="preserve">Customs Officer</w:t>
      </w:r>
      <w:r>
        <w:t xml:space="preserve"> </w:t>
      </w:r>
      <w:r>
        <w:t xml:space="preserve">in the course of duties shall be treated as strictly confidential and shall not be disclosed to any third party without the client's prior written consent.</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service agreement shall be resolved through amicable negotiation. Failing resolution within thirty (30) days, the matter shall be referred to the competent courts in</w:t>
      </w:r>
      <w:r>
        <w:t xml:space="preserve"> </w:t>
      </w:r>
      <w:r>
        <w:t xml:space="preserve">Sudan Khartoum</w:t>
      </w:r>
      <w:r>
        <w:t xml:space="preserv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bookmarkEnd w:id="24"/>
    <w:bookmarkStart w:id="25" w:name="acceptance-and-authorization"/>
    <w:p>
      <w:pPr>
        <w:pStyle w:val="Heading3"/>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a</w:t>
      </w:r>
      <w:r>
        <w:t xml:space="preserve"> </w:t>
      </w:r>
      <w:r>
        <w:t xml:space="preserve">Customs Officer</w:t>
      </w:r>
      <w:r>
        <w:t xml:space="preserve"> </w:t>
      </w:r>
      <w:r>
        <w:t xml:space="preserve">and associated services in</w:t>
      </w:r>
      <w:r>
        <w:t xml:space="preserve"> </w:t>
      </w:r>
      <w:r>
        <w:t xml:space="preserve">Sudan Khartoum</w:t>
      </w:r>
      <w:r>
        <w:t xml:space="preserve">.</w:t>
      </w:r>
    </w:p>
    <w:p>
      <w:pPr>
        <w:pStyle w:val="BodyText"/>
      </w:pPr>
      <w:r>
        <w:rPr>
          <w:bCs/>
          <w:b/>
        </w:rPr>
        <w:t xml:space="preserve">For and on behalf of Nile Logistics &amp; Trade Advisory Services:</w:t>
      </w:r>
    </w:p>
    <w:p>
      <w:pPr>
        <w:pStyle w:val="BodyText"/>
      </w:pPr>
      <w:r>
        <w:t xml:space="preserve">Name: Eng. Salma Abdelrahman</w:t>
      </w:r>
      <w:r>
        <w:br/>
      </w:r>
      <w:r>
        <w:t xml:space="preserve">Title: Managing Director</w:t>
      </w:r>
      <w:r>
        <w:br/>
      </w:r>
      <w:r>
        <w:t xml:space="preserve">Signature: _________________________</w:t>
      </w:r>
      <w:r>
        <w:br/>
      </w:r>
      <w:r>
        <w:t xml:space="preserve">Date: _________________________</w:t>
      </w:r>
    </w:p>
    <w:p>
      <w:pPr>
        <w:pStyle w:val="BodyText"/>
      </w:pPr>
      <w:r>
        <w:rPr>
          <w:bCs/>
          <w:b/>
        </w:rPr>
        <w:t xml:space="preserve">For and on behalf of Al-Nile International Trading Co.:</w:t>
      </w:r>
    </w:p>
    <w:p>
      <w:pPr>
        <w:pStyle w:val="BodyText"/>
      </w:pPr>
      <w:r>
        <w:t xml:space="preserve">Name: Mr. Ibrahim El-Tahir</w:t>
      </w:r>
      <w:r>
        <w:br/>
      </w:r>
      <w:r>
        <w:t xml:space="preserve">Title: Operations Manager</w:t>
      </w:r>
      <w:r>
        <w:br/>
      </w:r>
      <w:r>
        <w:t xml:space="preserve">Signature: _________________________</w:t>
      </w:r>
      <w:r>
        <w:br/>
      </w:r>
      <w:r>
        <w:t xml:space="preserve">Date: _________________________</w:t>
      </w:r>
    </w:p>
    <w:p>
      <w:pPr>
        <w:pStyle w:val="BodyText"/>
      </w:pPr>
      <w:r>
        <w:t xml:space="preserve">This Quotation Estimate (Ref: NLT-QE-2025-0472) is issued by Nile Logistics &amp; Trade Advisory Services, Khartoum, Sudan. This document is confidential and intended solely for the named recipient. Unauthorized reproduction or distribution is prohibited. © 2025 Nile Logistics &amp; Trade Advisory Services.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Sudan Khartoum</dc:title>
  <dc:creator/>
  <dc:language>en</dc:language>
  <cp:keywords/>
  <dcterms:created xsi:type="dcterms:W3CDTF">2026-10-10T08:36:29Z</dcterms:created>
  <dcterms:modified xsi:type="dcterms:W3CDTF">2026-10-10T08:36:29Z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