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Customs Officer Services — Turkey Ankara</w:t>
      </w:r>
    </w:p>
    <w:p>
      <w:pPr>
        <w:pStyle w:val="BodyText"/>
      </w:pPr>
      <w:r>
        <w:t xml:space="preserve">Ankara Trade &amp; Logistics Consultancy Ltd.</w:t>
      </w:r>
    </w:p>
    <w:bookmarkEnd w:id="20"/>
    <w:p>
      <w:pPr>
        <w:pStyle w:val="BodyText"/>
      </w:pPr>
      <w:r>
        <w:rPr>
          <w:bCs/>
          <w:b/>
        </w:rPr>
        <w:t xml:space="preserve">Quotation No.:</w:t>
      </w:r>
      <w:r>
        <w:t xml:space="preserve"> </w:t>
      </w:r>
      <w:r>
        <w:t xml:space="preserve">QTE-ANK-2025-0472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Turkey Ankara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International Freight Solutions A.Ş.</w:t>
            </w:r>
          </w:p>
        </w:tc>
      </w:tr>
      <w:tr>
        <w:tc>
          <w:tcPr/>
          <w:p>
            <w:pPr>
              <w:pStyle w:val="Compact"/>
              <w:jc w:val="left"/>
            </w:pPr>
            <w:r>
              <w:rPr>
                <w:bCs/>
                <w:b/>
              </w:rPr>
              <w:t xml:space="preserve">Address:</w:t>
            </w:r>
          </w:p>
        </w:tc>
        <w:tc>
          <w:tcPr/>
          <w:p>
            <w:pPr>
              <w:pStyle w:val="Compact"/>
              <w:jc w:val="left"/>
            </w:pPr>
            <w:r>
              <w:t xml:space="preserve">Kızılay Mahallesi, Atatürk Bulvarı No. 142, Çankaya, 06700 Ankara, Turkey</w:t>
            </w:r>
          </w:p>
        </w:tc>
      </w:tr>
      <w:tr>
        <w:tc>
          <w:tcPr/>
          <w:p>
            <w:pPr>
              <w:pStyle w:val="Compact"/>
              <w:jc w:val="left"/>
            </w:pPr>
            <w:r>
              <w:rPr>
                <w:bCs/>
                <w:b/>
              </w:rPr>
              <w:t xml:space="preserve">Contact Person:</w:t>
            </w:r>
          </w:p>
        </w:tc>
        <w:tc>
          <w:tcPr/>
          <w:p>
            <w:pPr>
              <w:pStyle w:val="Compact"/>
              <w:jc w:val="left"/>
            </w:pPr>
            <w:r>
              <w:t xml:space="preserve">Mr. Emre Yılmaz — Operations Director</w:t>
            </w:r>
          </w:p>
        </w:tc>
      </w:tr>
      <w:tr>
        <w:tc>
          <w:tcPr/>
          <w:p>
            <w:pPr>
              <w:pStyle w:val="Compact"/>
              <w:jc w:val="left"/>
            </w:pPr>
            <w:r>
              <w:rPr>
                <w:bCs/>
                <w:b/>
              </w:rPr>
              <w:t xml:space="preserve">Tax ID (VKN):</w:t>
            </w:r>
          </w:p>
        </w:tc>
        <w:tc>
          <w:tcPr/>
          <w:p>
            <w:pPr>
              <w:pStyle w:val="Compact"/>
              <w:jc w:val="left"/>
            </w:pPr>
            <w:r>
              <w:t xml:space="preserve">1234567890</w:t>
            </w:r>
          </w:p>
        </w:tc>
      </w:tr>
    </w:tbl>
    <w:bookmarkEnd w:id="21"/>
    <w:bookmarkStart w:id="22" w:name="purpose-of-this-quotation-estimate"/>
    <w:p>
      <w:pPr>
        <w:pStyle w:val="Heading2"/>
      </w:pPr>
      <w:r>
        <w:t xml:space="preserve">2. Purpose of This Quotation Estimate</w:t>
      </w:r>
    </w:p>
    <w:p>
      <w:pPr>
        <w:pStyle w:val="FirstParagraph"/>
      </w:pPr>
      <w:r>
        <w:t xml:space="preserve">This</w:t>
      </w:r>
      <w:r>
        <w:t xml:space="preserve"> </w:t>
      </w:r>
      <w:r>
        <w:t xml:space="preserve">Quotation Estimate</w:t>
      </w:r>
      <w:r>
        <w:t xml:space="preserve"> </w:t>
      </w:r>
      <w:r>
        <w:t xml:space="preserve">is formally issued by Ankara Trade &amp; Logistics Consultancy Ltd. to provide Meridian International Freight Solutions A.Ş. with a comprehensive and transparent breakdown of costs associated with the engagement of a qualified</w:t>
      </w:r>
      <w:r>
        <w:t xml:space="preserve"> </w:t>
      </w:r>
      <w:r>
        <w:t xml:space="preserve">Customs Officer</w:t>
      </w:r>
      <w:r>
        <w:t xml:space="preserve"> </w:t>
      </w:r>
      <w:r>
        <w:t xml:space="preserve">to operate within the jurisdiction of</w:t>
      </w:r>
      <w:r>
        <w:t xml:space="preserve"> </w:t>
      </w:r>
      <w:r>
        <w:t xml:space="preserve">Turkey Ankara</w:t>
      </w:r>
      <w:r>
        <w:t xml:space="preserve">. The scope of this Quotation Estimate covers the full spectrum of customs brokerage, regulatory compliance, and trade facilitation services that a dedicated Customs Officer will deliver at the client's Ankara-based logistics facility and at the Ankara Customs Directorate (Gümrük Müdürlüğü) located in the Keçiören district.</w:t>
      </w:r>
    </w:p>
    <w:p>
      <w:pPr>
        <w:pStyle w:val="BodyText"/>
      </w:pPr>
      <w:r>
        <w:t xml:space="preserve">The Customs Officer referenced in this Quotation Estimate shall be a licensed professional registered with the Turkish Ministry of Trade (Ticaret Bakanlığı) and shall hold a valid customs broker license (Gümrük Müşaviri Belgesi) issued under the Turkish Customs Law No. 4458. All services described herein are tailored specifically to the operational requirements of goods transiting through the Ankara customs zone, including the Ankara Esenboğa International Airport cargo terminal and the Ankara land border crossing points.</w:t>
      </w:r>
    </w:p>
    <w:bookmarkEnd w:id="22"/>
    <w:bookmarkStart w:id="23" w:name="Xb82826bde1a4f4c418f410037e92feb0f8a5628"/>
    <w:p>
      <w:pPr>
        <w:pStyle w:val="Heading2"/>
      </w:pPr>
      <w:r>
        <w:t xml:space="preserve">3. Scope of Services — Customs Officer Duties in Turkey Ankara</w:t>
      </w:r>
    </w:p>
    <w:p>
      <w:pPr>
        <w:pStyle w:val="FirstParagraph"/>
      </w:pPr>
      <w:r>
        <w:t xml:space="preserve">The Customs Officer engaged under this Quotation Estimate will perform the following duties on behalf of the client within Turkey Ankara:</w:t>
      </w:r>
    </w:p>
    <w:p>
      <w:pPr>
        <w:numPr>
          <w:ilvl w:val="0"/>
          <w:numId w:val="1001"/>
        </w:numPr>
        <w:pStyle w:val="Compact"/>
      </w:pPr>
      <w:r>
        <w:t xml:space="preserve">Preparation, review, and submission of all customs declarations (Gümrük Beyannamesi) via the Turkish Integrated Customs Management System (BİLGE) for import, export, and transit cargo processed in Ankara.</w:t>
      </w:r>
    </w:p>
    <w:p>
      <w:pPr>
        <w:numPr>
          <w:ilvl w:val="0"/>
          <w:numId w:val="1001"/>
        </w:numPr>
        <w:pStyle w:val="Compact"/>
      </w:pPr>
      <w:r>
        <w:t xml:space="preserve">Classification of goods under the Combined Nomenclature (CN) codes applicable to Turkish customs regulations and the EU Customs Code as adopted by Turkey Ankara trade authorities.</w:t>
      </w:r>
    </w:p>
    <w:p>
      <w:pPr>
        <w:numPr>
          <w:ilvl w:val="0"/>
          <w:numId w:val="1001"/>
        </w:numPr>
        <w:pStyle w:val="Compact"/>
      </w:pPr>
      <w:r>
        <w:t xml:space="preserve">Calculation and verification of applicable customs duties, Value Added Tax (KDV), and special consumption taxes (ÖTV) in accordance with the Ankara customs tariff schedules.</w:t>
      </w:r>
    </w:p>
    <w:p>
      <w:pPr>
        <w:numPr>
          <w:ilvl w:val="0"/>
          <w:numId w:val="1001"/>
        </w:numPr>
        <w:pStyle w:val="Compact"/>
      </w:pPr>
      <w:r>
        <w:t xml:space="preserve">Coordination with Ankara Customs Directorate inspectors during physical examinations, document audits, and post-clearance reviews.</w:t>
      </w:r>
    </w:p>
    <w:p>
      <w:pPr>
        <w:numPr>
          <w:ilvl w:val="0"/>
          <w:numId w:val="1001"/>
        </w:numPr>
        <w:pStyle w:val="Compact"/>
      </w:pPr>
      <w:r>
        <w:t xml:space="preserve">Management of bonded warehouse operations and temporary admission procedures for goods stored within the Ankara customs territory.</w:t>
      </w:r>
    </w:p>
    <w:p>
      <w:pPr>
        <w:numPr>
          <w:ilvl w:val="0"/>
          <w:numId w:val="1001"/>
        </w:numPr>
        <w:pStyle w:val="Compact"/>
      </w:pPr>
      <w:r>
        <w:t xml:space="preserve">Advisory services on preferential trade agreements, including the EU-Turkey Customs Union, GSP+ benefits, and bilateral agreements relevant to Ankara-based importers and exporters.</w:t>
      </w:r>
    </w:p>
    <w:p>
      <w:pPr>
        <w:numPr>
          <w:ilvl w:val="0"/>
          <w:numId w:val="1001"/>
        </w:numPr>
        <w:pStyle w:val="Compact"/>
      </w:pPr>
      <w:r>
        <w:t xml:space="preserve">Preparation of supporting commercial documents including invoices, packing lists, certificates of origin, and transport documents for all shipments cleared through Turkey Ankara.</w:t>
      </w:r>
    </w:p>
    <w:p>
      <w:pPr>
        <w:numPr>
          <w:ilvl w:val="0"/>
          <w:numId w:val="1001"/>
        </w:numPr>
        <w:pStyle w:val="Compact"/>
      </w:pPr>
      <w:r>
        <w:t xml:space="preserve">Monthly compliance reporting and regulatory update briefings specific to changes in Turkish customs legislation affecting Ankara operations.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Monthly salary and statutory social security contributions for a senior Customs Officer (Gümrük Müşaviri) based in Turkey Ankara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Customs broker license renewal and annual registration fees with the Ankara Chamber of Commerce (Ankara Ticaret Odası)</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03</w:t>
            </w:r>
          </w:p>
        </w:tc>
        <w:tc>
          <w:tcPr/>
          <w:p>
            <w:pPr>
              <w:pStyle w:val="Compact"/>
              <w:jc w:val="left"/>
            </w:pPr>
            <w:r>
              <w:t xml:space="preserve">BİLGE system access, e-signature (e-imza) certificate, and digital infrastructure for the Customs Officer operating in Turkey Ankara</w:t>
            </w:r>
          </w:p>
        </w:tc>
        <w:tc>
          <w:tcPr/>
          <w:p>
            <w:pPr>
              <w:pStyle w:val="Compact"/>
              <w:jc w:val="left"/>
            </w:pPr>
            <w:r>
              <w:t xml:space="preserve">Year</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Professional liability insurance for the Customs Officer covering customs declaration errors and regulatory penalties in Ankara</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Transportation and field service allowance for the Customs Officer to attend Ankara Customs Directorate, Esenboğa Airport cargo terminal, and client warehouse in Çankaya district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06</w:t>
            </w:r>
          </w:p>
        </w:tc>
        <w:tc>
          <w:tcPr/>
          <w:p>
            <w:pPr>
              <w:pStyle w:val="Compact"/>
              <w:jc w:val="left"/>
            </w:pPr>
            <w:r>
              <w:t xml:space="preserve">Continuing professional development and regulatory training for the Customs Officer (Turkish customs law updates, EU trade regulation seminars in Ankara)</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07</w:t>
            </w:r>
          </w:p>
        </w:tc>
        <w:tc>
          <w:tcPr/>
          <w:p>
            <w:pPr>
              <w:pStyle w:val="Compact"/>
              <w:jc w:val="left"/>
            </w:pPr>
            <w:r>
              <w:t xml:space="preserve">Office allocation, workstation setup, and administrative support for the Customs Officer at the client's Ankara facility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08</w:t>
            </w:r>
          </w:p>
        </w:tc>
        <w:tc>
          <w:tcPr/>
          <w:p>
            <w:pPr>
              <w:pStyle w:val="Compact"/>
              <w:jc w:val="left"/>
            </w:pPr>
            <w:r>
              <w:t xml:space="preserve">Contingency and regulatory surcharge (5%) covering potential additional duties, penalty defense, or expedited clearance fees at Turkey Ankara customs points</w:t>
            </w:r>
          </w:p>
        </w:tc>
        <w:tc>
          <w:tcPr/>
          <w:p>
            <w:pPr>
              <w:pStyle w:val="Compact"/>
              <w:jc w:val="left"/>
            </w:pPr>
            <w:r>
              <w:t xml:space="preserve">Flat</w:t>
            </w:r>
          </w:p>
        </w:tc>
        <w:tc>
          <w:tcPr/>
          <w:p>
            <w:pPr>
              <w:pStyle w:val="Compact"/>
              <w:jc w:val="left"/>
            </w:pPr>
            <w:r>
              <w:t xml:space="preserve">1</w:t>
            </w:r>
          </w:p>
        </w:tc>
        <w:tc>
          <w:tcPr/>
          <w:p>
            <w:pPr>
              <w:pStyle w:val="Compact"/>
              <w:jc w:val="left"/>
            </w:pPr>
            <w:r>
              <w:t xml:space="preserve">44,335.00</w:t>
            </w:r>
          </w:p>
        </w:tc>
        <w:tc>
          <w:tcPr/>
          <w:p>
            <w:pPr>
              <w:pStyle w:val="Compact"/>
              <w:jc w:val="left"/>
            </w:pPr>
            <w:r>
              <w:t xml:space="preserve">44,335.00</w:t>
            </w:r>
          </w:p>
        </w:tc>
      </w:tr>
      <w:tr>
        <w:tc>
          <w:tcPr>
            <w:gridSpan w:val="5"/>
          </w:tcPr>
          <w:p>
            <w:pPr>
              <w:pStyle w:val="Compact"/>
              <w:jc w:val="left"/>
            </w:pPr>
            <w:r>
              <w:t xml:space="preserve">GRAND TOTAL (Annual)</w:t>
            </w:r>
          </w:p>
        </w:tc>
        <w:tc>
          <w:tcPr/>
          <w:p>
            <w:pPr>
              <w:pStyle w:val="Compact"/>
              <w:jc w:val="left"/>
            </w:pPr>
            <w:r>
              <w:t xml:space="preserve">877,085.00</w:t>
            </w:r>
          </w:p>
        </w:tc>
      </w:tr>
    </w:tbl>
    <w:p>
      <w:pPr>
        <w:pStyle w:val="BodyText"/>
      </w:pPr>
      <w:r>
        <w:rPr>
          <w:iCs/>
          <w:i/>
        </w:rPr>
        <w:t xml:space="preserve">All prices are quoted in Turkish Lira (TRY) and are exclusive of 20% Value Added Tax (KDV) applicable in Turkey Ankara. The total including KDV amounts to TRY 1,052,502.00.</w:t>
      </w:r>
    </w:p>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 Quotation Estimate is valid for a period of thirty (30) calendar days from the date of issue. Beyond this period, pricing may be subject to revision due to changes in Turkish labor regulations, exchange rate fluctuations, or updates to Ankara customs fee schedules.</w:t>
      </w:r>
    </w:p>
    <w:p>
      <w:pPr>
        <w:numPr>
          <w:ilvl w:val="0"/>
          <w:numId w:val="1002"/>
        </w:numPr>
        <w:pStyle w:val="Compact"/>
      </w:pPr>
      <w:r>
        <w:t xml:space="preserve">The Customs Officer shall be engaged under a fixed-term contract of twelve (12) months, renewable upon mutual written agreement. The contract shall be governed by the Turkish Labor Law No. 4857 and the Turkish Customs Law No. 4458.</w:t>
      </w:r>
    </w:p>
    <w:p>
      <w:pPr>
        <w:numPr>
          <w:ilvl w:val="0"/>
          <w:numId w:val="1002"/>
        </w:numPr>
        <w:pStyle w:val="Compact"/>
      </w:pPr>
      <w:r>
        <w:t xml:space="preserve">Payment terms: 30% advance upon acceptance of this Quotation Estimate, with the remaining 70% payable in equal monthly installments within ten (10) business days of each month's service delivery in Turkey Ankara.</w:t>
      </w:r>
    </w:p>
    <w:p>
      <w:pPr>
        <w:numPr>
          <w:ilvl w:val="0"/>
          <w:numId w:val="1002"/>
        </w:numPr>
        <w:pStyle w:val="Compact"/>
      </w:pPr>
      <w:r>
        <w:t xml:space="preserve">The client shall provide all commercial documentation, product specifications, and trade references required by the Customs Officer to prepare accurate customs declarations at Ankara customs facilities.</w:t>
      </w:r>
    </w:p>
    <w:p>
      <w:pPr>
        <w:numPr>
          <w:ilvl w:val="0"/>
          <w:numId w:val="1002"/>
        </w:numPr>
        <w:pStyle w:val="Compact"/>
      </w:pPr>
      <w:r>
        <w:t xml:space="preserve">Any services outside the scope defined in Section 3 of this Quotation Estimate shall be subject to a separate written amendment and additional cost assessment.</w:t>
      </w:r>
    </w:p>
    <w:p>
      <w:pPr>
        <w:numPr>
          <w:ilvl w:val="0"/>
          <w:numId w:val="1002"/>
        </w:numPr>
        <w:pStyle w:val="Compact"/>
      </w:pPr>
      <w:r>
        <w:t xml:space="preserve">Confidentiality: The Customs Officer shall maintain strict confidentiality regarding all trade data, pricing information, and commercial secrets of the client in accordance with Turkish data protection law (KVKK) and Ankara jurisdictional requirements.</w:t>
      </w:r>
    </w:p>
    <w:p>
      <w:pPr>
        <w:numPr>
          <w:ilvl w:val="0"/>
          <w:numId w:val="1002"/>
        </w:numPr>
        <w:pStyle w:val="Compact"/>
      </w:pPr>
      <w:r>
        <w:t xml:space="preserve">Disputes arising from this Quotation Estimate shall be resolved through the Ankara Commercial Courts (Ankara Ticaret Mahkemeleri) in accordance with Turkish civil and commercial law.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Customs Officer services in Turkey Ankara and agrees to the terms, conditions, and pricing outlined herein. This document constitutes a binding offer upon countersignature by both parties.</w:t>
      </w:r>
    </w:p>
    <w:bookmarkEnd w:id="26"/>
    <w:p>
      <w:pPr>
        <w:pStyle w:val="BodyText"/>
      </w:pPr>
      <w:r>
        <w:rPr>
          <w:bCs/>
          <w:b/>
        </w:rPr>
        <w:t xml:space="preserve">For Ankara Trade &amp; Logistics Consultancy Ltd.</w:t>
      </w:r>
      <w:r>
        <w:br/>
      </w:r>
      <w:r>
        <w:t xml:space="preserve">Name: Ayşe Kaya</w:t>
      </w:r>
      <w:r>
        <w:br/>
      </w:r>
      <w:r>
        <w:t xml:space="preserve">Title: Managing Director</w:t>
      </w:r>
      <w:r>
        <w:br/>
      </w:r>
      <w:r>
        <w:t xml:space="preserve">Date: _______________</w:t>
      </w:r>
    </w:p>
    <w:p>
      <w:pPr>
        <w:pStyle w:val="BodyText"/>
      </w:pPr>
      <w:r>
        <w:rPr>
          <w:bCs/>
          <w:b/>
        </w:rPr>
        <w:t xml:space="preserve">For Meridian International Freight Solutions A.Ş.</w:t>
      </w:r>
      <w:r>
        <w:br/>
      </w:r>
      <w:r>
        <w:t xml:space="preserve">Name: Emre Yılmaz</w:t>
      </w:r>
      <w:r>
        <w:br/>
      </w:r>
      <w:r>
        <w:t xml:space="preserve">Title: Operations Director</w:t>
      </w:r>
      <w:r>
        <w:br/>
      </w:r>
      <w:r>
        <w:t xml:space="preserve">Date: _______________</w:t>
      </w:r>
    </w:p>
    <w:p>
      <w:pPr>
        <w:pStyle w:val="BodyText"/>
      </w:pPr>
      <w:r>
        <w:t xml:space="preserve">Quotation Estimate No. QTE-ANK-2025-0472 | Customs Officer Services | Turkey Ankara</w:t>
      </w:r>
    </w:p>
    <w:p>
      <w:pPr>
        <w:pStyle w:val="BodyText"/>
      </w:pPr>
      <w:r>
        <w:t xml:space="preserve">Ankara Trade &amp; Logistics Consultancy Ltd. — Kızılay, Çankaya, Ankara, Turkey | Tel: +90 312 000 0000 | Email: info@ankaratradelogistics.com.tr</w:t>
      </w:r>
    </w:p>
    <w:p>
      <w:pPr>
        <w:pStyle w:val="BodyText"/>
      </w:pPr>
      <w:r>
        <w:t xml:space="preserve">This document is generated electronically and is valid without a physical stamp. © 2025 Ankara Trade &amp; Logistics Consultancy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Turkey Ankara</dc:title>
  <dc:creator/>
  <dc:language>en</dc:language>
  <cp:keywords/>
  <dcterms:created xsi:type="dcterms:W3CDTF">2026-10-10T06:41:07Z</dcterms:created>
  <dcterms:modified xsi:type="dcterms:W3CDTF">2026-10-10T06:41:07Z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