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quotation-estimate"/>
    <w:p>
      <w:pPr>
        <w:pStyle w:val="Heading1"/>
      </w:pPr>
      <w:r>
        <w:t xml:space="preserve">QUOTATION ESTIMATE</w:t>
      </w:r>
    </w:p>
    <w:bookmarkStart w:id="20" w:name="customs-officer-professional-services"/>
    <w:p>
      <w:pPr>
        <w:pStyle w:val="Heading2"/>
      </w:pPr>
      <w:r>
        <w:t xml:space="preserve">Customs Officer Professional Services</w:t>
      </w:r>
    </w:p>
    <w:p>
      <w:pPr>
        <w:pStyle w:val="FirstParagraph"/>
      </w:pPr>
      <w:r>
        <w:t xml:space="preserve">United Arab Emirates — Abu Dhabi</w:t>
      </w:r>
    </w:p>
    <w:p>
      <w:pPr>
        <w:pStyle w:val="BodyText"/>
      </w:pPr>
      <w:r>
        <w:t xml:space="preserve">Official Document</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QTE-AD-2025-04871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Abu Dhabi Trade &amp; Logistics Consultancy LLC</w:t>
            </w:r>
          </w:p>
        </w:tc>
      </w:tr>
      <w:tr>
        <w:tc>
          <w:tcPr/>
          <w:p>
            <w:pPr>
              <w:pStyle w:val="Compact"/>
              <w:jc w:val="left"/>
            </w:pPr>
            <w:r>
              <w:t xml:space="preserve">Address:</w:t>
            </w:r>
          </w:p>
        </w:tc>
        <w:tc>
          <w:tcPr/>
          <w:p>
            <w:pPr>
              <w:pStyle w:val="Compact"/>
              <w:jc w:val="left"/>
            </w:pPr>
            <w:r>
              <w:t xml:space="preserve">Office 12, Al Reem Island, P.O. Box 45210, Abu Dhabi, United Arab Emirates</w:t>
            </w:r>
          </w:p>
        </w:tc>
      </w:tr>
      <w:tr>
        <w:tc>
          <w:tcPr/>
          <w:p>
            <w:pPr>
              <w:pStyle w:val="Compact"/>
              <w:jc w:val="left"/>
            </w:pPr>
            <w:r>
              <w:t xml:space="preserve">Contact:</w:t>
            </w:r>
          </w:p>
        </w:tc>
        <w:tc>
          <w:tcPr/>
          <w:p>
            <w:pPr>
              <w:pStyle w:val="Compact"/>
              <w:jc w:val="left"/>
            </w:pPr>
            <w:r>
              <w:t xml:space="preserve">+971 2 445 6789 | info@adtradeconsult.ae</w:t>
            </w:r>
          </w:p>
        </w:tc>
      </w:tr>
      <w:tr>
        <w:tc>
          <w:tcPr/>
          <w:p>
            <w:pPr>
              <w:pStyle w:val="Compact"/>
              <w:jc w:val="left"/>
            </w:pPr>
            <w:r>
              <w:t xml:space="preserve">Prepared For:</w:t>
            </w:r>
          </w:p>
        </w:tc>
        <w:tc>
          <w:tcPr/>
          <w:p>
            <w:pPr>
              <w:pStyle w:val="Compact"/>
              <w:jc w:val="left"/>
            </w:pPr>
            <w:r>
              <w:t xml:space="preserve">[Client Company Name], [Client Address], Abu Dhabi, United Arab Emirates</w:t>
            </w:r>
          </w:p>
        </w:tc>
      </w:tr>
      <w:tr>
        <w:tc>
          <w:tcPr/>
          <w:p>
            <w:pPr>
              <w:pStyle w:val="Compact"/>
              <w:jc w:val="left"/>
            </w:pPr>
            <w:r>
              <w:t xml:space="preserve">Reference:</w:t>
            </w:r>
          </w:p>
        </w:tc>
        <w:tc>
          <w:tcPr/>
          <w:p>
            <w:pPr>
              <w:pStyle w:val="Compact"/>
              <w:jc w:val="left"/>
            </w:pPr>
            <w:r>
              <w:t xml:space="preserve">RFQ-2025-0312 — Customs Clearance &amp; Officer Deployment</w:t>
            </w:r>
          </w:p>
        </w:tc>
      </w:tr>
    </w:tbl>
    <w:bookmarkStart w:id="22" w:name="executive-summary"/>
    <w:p>
      <w:pPr>
        <w:pStyle w:val="Heading3"/>
      </w:pPr>
      <w:r>
        <w:t xml:space="preserve">1. Executive Summary</w:t>
      </w:r>
    </w:p>
    <w:p>
      <w:pPr>
        <w:pStyle w:val="FirstParagraph"/>
      </w:pPr>
      <w:r>
        <w:t xml:space="preserve">This Quotation Estimate is issued by Abu Dhabi Trade &amp; Logistics Consultancy LLC in response to the client's request for professional Customs Officer services within the United Arab Emirates Abu Dhabi jurisdiction. The scope of work outlined herein encompasses the deployment, supervision, and management of licensed Customs Officers to facilitate the efficient clearance of goods, compliance with the Federal Customs Authority regulations, and adherence to all applicable trade laws governing import, export, and transit operations at the ports, airports, and land border checkpoints of Abu Dhabi.</w:t>
      </w:r>
    </w:p>
    <w:p>
      <w:pPr>
        <w:pStyle w:val="BodyText"/>
      </w:pPr>
      <w:r>
        <w:t xml:space="preserve">Our firm has been operating in the United Arab Emirates Abu Dhabi market for over fifteen years, maintaining a fully accredited roster of Customs Officers who hold valid licences issued by the Abu Dhabi Customs Department and the Federal Customs Authority. This Quotation Estimate reflects our commitment to delivering transparent, competitive, and comprehensive pricing for all services rendered.</w:t>
      </w:r>
    </w:p>
    <w:bookmarkEnd w:id="22"/>
    <w:bookmarkStart w:id="23" w:name="scope-of-services-itemised-pricing"/>
    <w:p>
      <w:pPr>
        <w:pStyle w:val="Heading3"/>
      </w:pPr>
      <w:r>
        <w:t xml:space="preserve">2. Scope of Services &amp; Itemised Pricing</w:t>
      </w:r>
    </w:p>
    <w:p>
      <w:pPr>
        <w:pStyle w:val="FirstParagraph"/>
      </w:pPr>
      <w:r>
        <w:t xml:space="preserve">The following Quotation Estimate details each component of the Customs Officer engagement. All prices are quoted in United Arab Emirates Dirhams (AED) and are inclusive of applicable Value Added Tax (VAT) at the standard rate of 5% as mandated by the Federal Tax Authority of the United Arab Emirates.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1.1</w:t>
            </w:r>
          </w:p>
        </w:tc>
        <w:tc>
          <w:tcPr/>
          <w:p>
            <w:pPr>
              <w:pStyle w:val="Compact"/>
              <w:jc w:val="left"/>
            </w:pPr>
            <w:r>
              <w:t xml:space="preserve">Deployment of Senior Customs Officer (Level 3) — Full-time on-site presence at client's Abu Dhabi warehouse facility for customs documentation review, cargo inspection coordination, and clearance processing.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1.2</w:t>
            </w:r>
          </w:p>
        </w:tc>
        <w:tc>
          <w:tcPr/>
          <w:p>
            <w:pPr>
              <w:pStyle w:val="Compact"/>
              <w:jc w:val="left"/>
            </w:pPr>
            <w:r>
              <w:t xml:space="preserve">Deployment of Junior Customs Officer (Level 1) — Support role for data entry, manifest preparation, and liaison with Abu Dhabi port authorities and airport customs desks.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11,200.00</w:t>
            </w:r>
          </w:p>
        </w:tc>
        <w:tc>
          <w:tcPr/>
          <w:p>
            <w:pPr>
              <w:pStyle w:val="Compact"/>
              <w:jc w:val="left"/>
            </w:pPr>
            <w:r>
              <w:t xml:space="preserve">134,400.00</w:t>
            </w:r>
          </w:p>
        </w:tc>
      </w:tr>
      <w:tr>
        <w:tc>
          <w:tcPr/>
          <w:p>
            <w:pPr>
              <w:pStyle w:val="Compact"/>
              <w:jc w:val="left"/>
            </w:pPr>
            <w:r>
              <w:t xml:space="preserve">1.3</w:t>
            </w:r>
          </w:p>
        </w:tc>
        <w:tc>
          <w:tcPr/>
          <w:p>
            <w:pPr>
              <w:pStyle w:val="Compact"/>
              <w:jc w:val="left"/>
            </w:pPr>
            <w:r>
              <w:t xml:space="preserve">Customs Compliance Audit &amp; Advisory — Quarterly review of the client's import/export records against UAE Federal Law No. 8 of 2017 on Customs and related Abu Dhabi municipal regulations.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9,750.00</w:t>
            </w:r>
          </w:p>
        </w:tc>
        <w:tc>
          <w:tcPr/>
          <w:p>
            <w:pPr>
              <w:pStyle w:val="Compact"/>
              <w:jc w:val="left"/>
            </w:pPr>
            <w:r>
              <w:t xml:space="preserve">39,000.00</w:t>
            </w:r>
          </w:p>
        </w:tc>
      </w:tr>
      <w:tr>
        <w:tc>
          <w:tcPr/>
          <w:p>
            <w:pPr>
              <w:pStyle w:val="Compact"/>
              <w:jc w:val="left"/>
            </w:pPr>
            <w:r>
              <w:t xml:space="preserve">1.4</w:t>
            </w:r>
          </w:p>
        </w:tc>
        <w:tc>
          <w:tcPr/>
          <w:p>
            <w:pPr>
              <w:pStyle w:val="Compact"/>
              <w:jc w:val="left"/>
            </w:pPr>
            <w:r>
              <w:t xml:space="preserve">Emergency Customs Officer Call-Out — On-call availability (24/7) for urgent clearance situations at Khalifa Port, Zayed Port, or Abu Dhabi International Airport.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1.5</w:t>
            </w:r>
          </w:p>
        </w:tc>
        <w:tc>
          <w:tcPr/>
          <w:p>
            <w:pPr>
              <w:pStyle w:val="Compact"/>
              <w:jc w:val="left"/>
            </w:pPr>
            <w:r>
              <w:t xml:space="preserve">Training &amp; Capacity Building — Annual workshop for client's in-house logistics team on UAE customs procedures, HS code classification, and duty optimisation strategies specific to Abu Dhabi trade corridors.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1.6</w:t>
            </w:r>
          </w:p>
        </w:tc>
        <w:tc>
          <w:tcPr/>
          <w:p>
            <w:pPr>
              <w:pStyle w:val="Compact"/>
              <w:jc w:val="left"/>
            </w:pPr>
            <w:r>
              <w:t xml:space="preserve">Technology &amp; Software Licence — Access to our proprietary customs clearance management platform integrated with the UAE's FASAH system and Abu Dhabi trade facilitation portals.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(AED)</w:t>
            </w:r>
          </w:p>
        </w:tc>
        <w:tc>
          <w:tcPr/>
          <w:p>
            <w:pPr>
              <w:pStyle w:val="Compact"/>
              <w:jc w:val="left"/>
            </w:pPr>
            <w:r>
              <w:t xml:space="preserve">447,400.00</w:t>
            </w:r>
          </w:p>
        </w:tc>
      </w:tr>
      <w:tr>
        <w:tc>
          <w:tcPr>
            <w:gridSpan w:val="5"/>
          </w:tcPr>
          <w:p>
            <w:pPr>
              <w:pStyle w:val="Compact"/>
              <w:jc w:val="left"/>
            </w:pPr>
            <w:r>
              <w:t xml:space="preserve">VAT @ 5% (AED)</w:t>
            </w:r>
          </w:p>
        </w:tc>
        <w:tc>
          <w:tcPr/>
          <w:p>
            <w:pPr>
              <w:pStyle w:val="Compact"/>
              <w:jc w:val="left"/>
            </w:pPr>
            <w:r>
              <w:t xml:space="preserve">22,370.00</w:t>
            </w:r>
          </w:p>
        </w:tc>
      </w:tr>
      <w:tr>
        <w:tc>
          <w:tcPr>
            <w:gridSpan w:val="5"/>
          </w:tcPr>
          <w:p>
            <w:pPr>
              <w:pStyle w:val="Compact"/>
              <w:jc w:val="left"/>
            </w:pPr>
            <w:r>
              <w:t xml:space="preserve">Grand Total (AED)</w:t>
            </w:r>
          </w:p>
        </w:tc>
        <w:tc>
          <w:tcPr/>
          <w:p>
            <w:pPr>
              <w:pStyle w:val="Compact"/>
              <w:jc w:val="left"/>
            </w:pPr>
            <w:r>
              <w:t xml:space="preserve">469,770.00</w:t>
            </w:r>
          </w:p>
        </w:tc>
      </w:tr>
    </w:tbl>
    <w:bookmarkEnd w:id="23"/>
    <w:bookmarkStart w:id="24" w:name="terms-and-conditions"/>
    <w:p>
      <w:pPr>
        <w:pStyle w:val="Heading3"/>
      </w:pPr>
      <w:r>
        <w:t xml:space="preserve">3. Terms and Conditions</w:t>
      </w:r>
    </w:p>
    <w:p>
      <w:pPr>
        <w:pStyle w:val="FirstParagraph"/>
      </w:pPr>
      <w:r>
        <w:t xml:space="preserve">This Quotation Estimate is valid for a period of thirty (30) calendar days from the date of issue. Acceptance of this Quotation Estimate constitutes a binding agreement between the parties for the services described herein. Payment terms are structured as follows: a 30% advance payment upon contract signing, with the remaining 70% payable in equal monthly instalments aligned with the service delivery schedule. All invoices are payable within fourteen (14) days of receipt.</w:t>
      </w:r>
    </w:p>
    <w:p>
      <w:pPr>
        <w:pStyle w:val="BodyText"/>
      </w:pPr>
      <w:r>
        <w:t xml:space="preserve">The Customs Officers deployed under this Quotation Estimate shall be fully insured, hold valid UAE residency permits, and possess current professional certifications recognised by the Abu Dhabi Customs Department. Our firm assumes full responsibility for the professional conduct, confidentiality, and regulatory compliance of all personnel assigned to the client's operations in the United Arab Emirates Abu Dhabi region.</w:t>
      </w:r>
    </w:p>
    <w:p>
      <w:pPr>
        <w:pStyle w:val="BodyText"/>
      </w:pPr>
      <w:r>
        <w:t xml:space="preserve">Any changes to the scope of work, additional Customs Officer requirements, or modifications to the service delivery schedule must be submitted in writing and will be subject to a revised Quotation Estimate prior to implementation. Force majeure events, including but not limited to government-mandated trade restrictions or port closures in Abu Dhabi, shall be addressed through mutual consultation.</w:t>
      </w:r>
    </w:p>
    <w:bookmarkEnd w:id="24"/>
    <w:bookmarkStart w:id="25" w:name="acceptance-authorisation"/>
    <w:p>
      <w:pPr>
        <w:pStyle w:val="Heading3"/>
      </w:pPr>
      <w:r>
        <w:t xml:space="preserve">4. Acceptance &amp; Authorisation</w:t>
      </w:r>
    </w:p>
    <w:p>
      <w:pPr>
        <w:pStyle w:val="FirstParagraph"/>
      </w:pPr>
      <w:r>
        <w:t xml:space="preserve">By signing below, the client acknowledges receipt of this Quotation Estimate and agrees to the terms, conditions, and pricing outlined for the Customs Officer services in the United Arab Emirates Abu Dhabi. This document serves as the foundational commercial reference for the engagement.</w:t>
      </w:r>
    </w:p>
    <w:p>
      <w:pPr>
        <w:pStyle w:val="BodyText"/>
      </w:pPr>
      <w:r>
        <w:rPr>
          <w:bCs/>
          <w:b/>
        </w:rPr>
        <w:t xml:space="preserve">For: Abu Dhabi Trade &amp; Logistics Consultancy LLC</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exclusively for the named client and may not be reproduced or distributed without prior written consent.</w:t>
      </w:r>
      <w:r>
        <w:t xml:space="preserve"> </w:t>
      </w:r>
      <w:r>
        <w:t xml:space="preserve">Abu Dhabi Trade &amp; Logistics Consultancy LLC — Trade Licence No. AD-2019-78452 — United Arab Emirates Abu Dhabi.</w:t>
      </w:r>
    </w:p>
    <w:p>
      <w:pPr>
        <w:pStyle w:val="BodyText"/>
      </w:pPr>
      <w:r>
        <w:t xml:space="preserve">Page 1 of 1 — Document Reference: QTE-AD-2025-04871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Arab Emirates Abu Dhabi</dc:title>
  <dc:creator/>
  <dc:language>en</dc:language>
  <cp:keywords/>
  <dcterms:created xsi:type="dcterms:W3CDTF">2026-10-10T07:06:22Z</dcterms:created>
  <dcterms:modified xsi:type="dcterms:W3CDTF">2026-10-10T07:06:22Z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