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Trade &amp; Customs Solutions LLC</w:t>
      </w:r>
    </w:p>
    <w:p>
      <w:pPr>
        <w:pStyle w:val="BodyText"/>
      </w:pPr>
      <w:r>
        <w:t xml:space="preserve">Office 1204, Level 12, Dubai International Financial Centre (DIFC), United Arab Emirates Dubai</w:t>
      </w:r>
    </w:p>
    <w:p>
      <w:pPr>
        <w:pStyle w:val="BodyText"/>
      </w:pPr>
      <w:r>
        <w:t xml:space="preserve">Tel: +971 4 555 0192 | Email: quotations@meridiantrade.ae | TRN: 100234567800003</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Al Noor Logistics Group FZE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Trade &amp; Customs Solutions LLC to provide a comprehensive and itemized financial proposal for the engagement of a licensed</w:t>
      </w:r>
      <w:r>
        <w:t xml:space="preserve"> </w:t>
      </w:r>
      <w:r>
        <w:t xml:space="preserve">Customs Officer</w:t>
      </w:r>
      <w:r>
        <w:t xml:space="preserve"> </w:t>
      </w:r>
      <w:r>
        <w:t xml:space="preserve">to support the import, export, and transit clearance operations of Al Noor Logistics Group FZE at the ports and free zones within</w:t>
      </w:r>
      <w:r>
        <w:t xml:space="preserve"> </w:t>
      </w:r>
      <w:r>
        <w:t xml:space="preserve">United Arab Emirates Dubai</w:t>
      </w:r>
      <w:r>
        <w:t xml:space="preserve">. This document outlines the scope of services, professional fees, applicable government charges, and all commercial terms governing the proposed engagement. The</w:t>
      </w:r>
      <w:r>
        <w:t xml:space="preserve"> </w:t>
      </w:r>
      <w:r>
        <w:t xml:space="preserve">Quotation Estimate</w:t>
      </w:r>
      <w:r>
        <w:t xml:space="preserve"> </w:t>
      </w:r>
      <w:r>
        <w:t xml:space="preserve">is prepared in full compliance with the regulations of the Dubai Customs Authority, the Federal Customs Authority of the United Arab Emirates, and the relevant provisions of the UAE Federal Decree-Law No. 26 of 2021 on Customs.</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on behalf of the client at all designated customs checkpoints, free zones, and bonded warehouses across</w:t>
      </w:r>
      <w:r>
        <w:t xml:space="preserve"> </w:t>
      </w:r>
      <w:r>
        <w:t xml:space="preserve">United Arab Emirates Dubai</w:t>
      </w:r>
      <w:r>
        <w:t xml:space="preserve">, including but not limited to Jebel Ali Port, Dubai International Airport (DXB), and the Dubai Multi Commodities Centre (DMCC):</w:t>
      </w:r>
    </w:p>
    <w:p>
      <w:pPr>
        <w:numPr>
          <w:ilvl w:val="0"/>
          <w:numId w:val="1001"/>
        </w:numPr>
        <w:pStyle w:val="Compact"/>
      </w:pPr>
      <w:r>
        <w:t xml:space="preserve">Preparation, review, and submission of all customs declarations (import, export, and transit) through the Dubai Trade and FASAH electronic platforms.</w:t>
      </w:r>
    </w:p>
    <w:p>
      <w:pPr>
        <w:numPr>
          <w:ilvl w:val="0"/>
          <w:numId w:val="1001"/>
        </w:numPr>
        <w:pStyle w:val="Compact"/>
      </w:pPr>
      <w:r>
        <w:t xml:space="preserve">Classification of goods under the Harmonized System (HS) codes and determination of applicable customs duties, Value Added Tax (VAT at 5%), and any sector-specific levies.</w:t>
      </w:r>
    </w:p>
    <w:p>
      <w:pPr>
        <w:numPr>
          <w:ilvl w:val="0"/>
          <w:numId w:val="1001"/>
        </w:numPr>
        <w:pStyle w:val="Compact"/>
      </w:pPr>
      <w:r>
        <w:t xml:space="preserve">Physical inspection coordination with Dubai Customs officers at the port of entry or exit within</w:t>
      </w:r>
      <w:r>
        <w:t xml:space="preserve"> </w:t>
      </w:r>
      <w:r>
        <w:t xml:space="preserve">United Arab Emirates Dubai</w:t>
      </w:r>
      <w:r>
        <w:t xml:space="preserve">.</w:t>
      </w:r>
    </w:p>
    <w:p>
      <w:pPr>
        <w:numPr>
          <w:ilvl w:val="0"/>
          <w:numId w:val="1001"/>
        </w:numPr>
        <w:pStyle w:val="Compact"/>
      </w:pPr>
      <w:r>
        <w:t xml:space="preserve">Management of customs bonds, guarantees, and deferred payment arrangements for high-value consignments.</w:t>
      </w:r>
    </w:p>
    <w:p>
      <w:pPr>
        <w:numPr>
          <w:ilvl w:val="0"/>
          <w:numId w:val="1001"/>
        </w:numPr>
        <w:pStyle w:val="Compact"/>
      </w:pPr>
      <w:r>
        <w:t xml:space="preserve">Handling of special procedures including Temporary Admission, Inward Processing, and Free Zone re-export documentation.</w:t>
      </w:r>
    </w:p>
    <w:p>
      <w:pPr>
        <w:numPr>
          <w:ilvl w:val="0"/>
          <w:numId w:val="1001"/>
        </w:numPr>
        <w:pStyle w:val="Compact"/>
      </w:pPr>
      <w:r>
        <w:t xml:space="preserve">Resolution of customs queries, discrepancies, and post-clearance audits conducted by the Dubai Customs Authority.</w:t>
      </w:r>
    </w:p>
    <w:p>
      <w:pPr>
        <w:numPr>
          <w:ilvl w:val="0"/>
          <w:numId w:val="1001"/>
        </w:numPr>
        <w:pStyle w:val="Compact"/>
      </w:pPr>
      <w:r>
        <w:t xml:space="preserve">Advisory support on trade compliance, sanctions screening, and origin certification requirements applicable in the United Arab Emirates.</w:t>
      </w:r>
    </w:p>
    <w:p>
      <w:pPr>
        <w:numPr>
          <w:ilvl w:val="0"/>
          <w:numId w:val="1001"/>
        </w:numPr>
        <w:pStyle w:val="Compact"/>
      </w:pPr>
      <w:r>
        <w:t xml:space="preserve">Monthly reporting and reconciliation of all customs transactions processed by the</w:t>
      </w:r>
      <w:r>
        <w:t xml:space="preserve"> </w:t>
      </w:r>
      <w:r>
        <w:t xml:space="preserve">Customs Officer</w:t>
      </w:r>
      <w:r>
        <w:t xml:space="preserve"> </w:t>
      </w:r>
      <w:r>
        <w:t xml:space="preserve">on behalf of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Monthly retainer fee for a dedicated licensed Customs Officer (full-time, 8 hrs/day, 5 days/week)</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Includes professional indemnity insurance</w:t>
            </w:r>
          </w:p>
        </w:tc>
      </w:tr>
      <w:tr>
        <w:tc>
          <w:tcPr/>
          <w:p>
            <w:pPr>
              <w:pStyle w:val="Compact"/>
              <w:jc w:val="left"/>
            </w:pPr>
            <w:r>
              <w:t xml:space="preserve">02</w:t>
            </w:r>
          </w:p>
        </w:tc>
        <w:tc>
          <w:tcPr/>
          <w:p>
            <w:pPr>
              <w:pStyle w:val="Compact"/>
              <w:jc w:val="left"/>
            </w:pPr>
            <w:r>
              <w:t xml:space="preserve">Customs declaration filing fee (per entry, import or export)</w:t>
            </w:r>
          </w:p>
        </w:tc>
        <w:tc>
          <w:tcPr/>
          <w:p>
            <w:pPr>
              <w:pStyle w:val="Compact"/>
              <w:jc w:val="left"/>
            </w:pPr>
            <w:r>
              <w:t xml:space="preserve">500 entries</w:t>
            </w:r>
          </w:p>
        </w:tc>
        <w:tc>
          <w:tcPr/>
          <w:p>
            <w:pPr>
              <w:pStyle w:val="Compact"/>
              <w:jc w:val="left"/>
            </w:pPr>
            <w:r>
              <w:t xml:space="preserve">120.00</w:t>
            </w:r>
          </w:p>
        </w:tc>
        <w:tc>
          <w:tcPr/>
          <w:p>
            <w:pPr>
              <w:pStyle w:val="Compact"/>
              <w:jc w:val="left"/>
            </w:pPr>
            <w:r>
              <w:t xml:space="preserve">60,000.00</w:t>
            </w:r>
          </w:p>
        </w:tc>
        <w:tc>
          <w:tcPr/>
          <w:p>
            <w:pPr>
              <w:pStyle w:val="Compact"/>
              <w:jc w:val="left"/>
            </w:pPr>
            <w:r>
              <w:t xml:space="preserve">Processed via FASAH / Dubai Trade</w:t>
            </w:r>
          </w:p>
        </w:tc>
      </w:tr>
      <w:tr>
        <w:tc>
          <w:tcPr/>
          <w:p>
            <w:pPr>
              <w:pStyle w:val="Compact"/>
              <w:jc w:val="left"/>
            </w:pPr>
            <w:r>
              <w:t xml:space="preserve">03</w:t>
            </w:r>
          </w:p>
        </w:tc>
        <w:tc>
          <w:tcPr/>
          <w:p>
            <w:pPr>
              <w:pStyle w:val="Compact"/>
              <w:jc w:val="left"/>
            </w:pPr>
            <w:r>
              <w:t xml:space="preserve">Physical inspection escort and coordination at Jebel Ali Port / DXB</w:t>
            </w:r>
          </w:p>
        </w:tc>
        <w:tc>
          <w:tcPr/>
          <w:p>
            <w:pPr>
              <w:pStyle w:val="Compact"/>
              <w:jc w:val="left"/>
            </w:pPr>
            <w:r>
              <w:t xml:space="preserve">100 inspections</w:t>
            </w:r>
          </w:p>
        </w:tc>
        <w:tc>
          <w:tcPr/>
          <w:p>
            <w:pPr>
              <w:pStyle w:val="Compact"/>
              <w:jc w:val="left"/>
            </w:pPr>
            <w:r>
              <w:t xml:space="preserve">350.00</w:t>
            </w:r>
          </w:p>
        </w:tc>
        <w:tc>
          <w:tcPr/>
          <w:p>
            <w:pPr>
              <w:pStyle w:val="Compact"/>
              <w:jc w:val="left"/>
            </w:pPr>
            <w:r>
              <w:t xml:space="preserve">35,000.00</w:t>
            </w:r>
          </w:p>
        </w:tc>
        <w:tc>
          <w:tcPr/>
          <w:p>
            <w:pPr>
              <w:pStyle w:val="Compact"/>
              <w:jc w:val="left"/>
            </w:pPr>
            <w:r>
              <w:t xml:space="preserve">Includes waiting time up to 4 hrs</w:t>
            </w:r>
          </w:p>
        </w:tc>
      </w:tr>
      <w:tr>
        <w:tc>
          <w:tcPr/>
          <w:p>
            <w:pPr>
              <w:pStyle w:val="Compact"/>
              <w:jc w:val="left"/>
            </w:pPr>
            <w:r>
              <w:t xml:space="preserve">04</w:t>
            </w:r>
          </w:p>
        </w:tc>
        <w:tc>
          <w:tcPr/>
          <w:p>
            <w:pPr>
              <w:pStyle w:val="Compact"/>
              <w:jc w:val="left"/>
            </w:pPr>
            <w:r>
              <w:t xml:space="preserve">Special procedure handling (Temporary Admission / Inward Processing)</w:t>
            </w:r>
          </w:p>
        </w:tc>
        <w:tc>
          <w:tcPr/>
          <w:p>
            <w:pPr>
              <w:pStyle w:val="Compact"/>
              <w:jc w:val="left"/>
            </w:pPr>
            <w:r>
              <w:t xml:space="preserve">20 cases</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Per case, including bond management</w:t>
            </w:r>
          </w:p>
        </w:tc>
      </w:tr>
      <w:tr>
        <w:tc>
          <w:tcPr/>
          <w:p>
            <w:pPr>
              <w:pStyle w:val="Compact"/>
              <w:jc w:val="left"/>
            </w:pPr>
            <w:r>
              <w:t xml:space="preserve">05</w:t>
            </w:r>
          </w:p>
        </w:tc>
        <w:tc>
          <w:tcPr/>
          <w:p>
            <w:pPr>
              <w:pStyle w:val="Compact"/>
              <w:jc w:val="left"/>
            </w:pPr>
            <w:r>
              <w:t xml:space="preserve">Post-clearance audit support and dispute resolution</w:t>
            </w:r>
          </w:p>
        </w:tc>
        <w:tc>
          <w:tcPr/>
          <w:p>
            <w:pPr>
              <w:pStyle w:val="Compact"/>
              <w:jc w:val="left"/>
            </w:pPr>
            <w:r>
              <w:t xml:space="preserve">10 cases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Per audit or dispute matter</w:t>
            </w:r>
          </w:p>
        </w:tc>
      </w:tr>
      <w:tr>
        <w:tc>
          <w:tcPr/>
          <w:p>
            <w:pPr>
              <w:pStyle w:val="Compact"/>
              <w:jc w:val="left"/>
            </w:pPr>
            <w:r>
              <w:t xml:space="preserve">06</w:t>
            </w:r>
          </w:p>
        </w:tc>
        <w:tc>
          <w:tcPr/>
          <w:p>
            <w:pPr>
              <w:pStyle w:val="Compact"/>
              <w:jc w:val="left"/>
            </w:pPr>
            <w:r>
              <w:t xml:space="preserve">Monthly compliance reporting and VAT reconciliation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Delivered by the 5th business day</w:t>
            </w:r>
          </w:p>
        </w:tc>
      </w:tr>
      <w:tr>
        <w:tc>
          <w:tcPr/>
          <w:p>
            <w:pPr>
              <w:pStyle w:val="Compact"/>
              <w:jc w:val="left"/>
            </w:pPr>
            <w:r>
              <w:t xml:space="preserve">07</w:t>
            </w:r>
          </w:p>
        </w:tc>
        <w:tc>
          <w:tcPr/>
          <w:p>
            <w:pPr>
              <w:pStyle w:val="Compact"/>
              <w:jc w:val="left"/>
            </w:pPr>
            <w:r>
              <w:t xml:space="preserve">UAE government and port authority fees (estimated, reimbursable)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Actuals settled monthly</w:t>
            </w:r>
          </w:p>
        </w:tc>
      </w:tr>
      <w:tr>
        <w:tc>
          <w:tcPr/>
          <w:p>
            <w:pPr>
              <w:pStyle w:val="Compact"/>
              <w:jc w:val="left"/>
            </w:pPr>
            <w:r>
              <w:t xml:space="preserve">08</w:t>
            </w:r>
          </w:p>
        </w:tc>
        <w:tc>
          <w:tcPr/>
          <w:p>
            <w:pPr>
              <w:pStyle w:val="Compact"/>
              <w:jc w:val="left"/>
            </w:pPr>
            <w:r>
              <w:t xml:space="preserve">Emergency / after-hours customs clearance support (on-call)</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c>
          <w:tcPr/>
          <w:p>
            <w:pPr>
              <w:pStyle w:val="Compact"/>
              <w:jc w:val="left"/>
            </w:pPr>
            <w:r>
              <w:t xml:space="preserve">Up to 8 activations per year</w:t>
            </w:r>
          </w:p>
        </w:tc>
      </w:tr>
      <w:tr>
        <w:tc>
          <w:tcPr>
            <w:gridSpan w:val="4"/>
          </w:tcPr>
          <w:p>
            <w:pPr>
              <w:pStyle w:val="Compact"/>
              <w:jc w:val="left"/>
            </w:pPr>
            <w:r>
              <w:t xml:space="preserve">Subtotal (AED)</w:t>
            </w:r>
          </w:p>
        </w:tc>
        <w:tc>
          <w:tcPr/>
          <w:p>
            <w:pPr>
              <w:pStyle w:val="Compact"/>
              <w:jc w:val="left"/>
            </w:pPr>
            <w:r>
              <w:t xml:space="preserve">438,600.00</w:t>
            </w:r>
          </w:p>
        </w:tc>
        <w:tc>
          <w:tcPr/>
          <w:p>
            <w:pPr>
              <w:pStyle w:val="Compact"/>
            </w:pPr>
          </w:p>
        </w:tc>
      </w:tr>
      <w:tr>
        <w:tc>
          <w:tcPr>
            <w:gridSpan w:val="4"/>
          </w:tcPr>
          <w:p>
            <w:pPr>
              <w:pStyle w:val="Compact"/>
              <w:jc w:val="left"/>
            </w:pPr>
            <w:r>
              <w:t xml:space="preserve">VAT @ 5% (United Arab Emirates)</w:t>
            </w:r>
          </w:p>
        </w:tc>
        <w:tc>
          <w:tcPr/>
          <w:p>
            <w:pPr>
              <w:pStyle w:val="Compact"/>
              <w:jc w:val="left"/>
            </w:pPr>
            <w:r>
              <w:t xml:space="preserve">21,930.00</w:t>
            </w:r>
          </w:p>
        </w:tc>
        <w:tc>
          <w:tcPr/>
          <w:p>
            <w:pPr>
              <w:pStyle w:val="Compact"/>
            </w:pPr>
          </w:p>
        </w:tc>
      </w:tr>
      <w:tr>
        <w:tc>
          <w:tcPr>
            <w:gridSpan w:val="4"/>
          </w:tcPr>
          <w:p>
            <w:pPr>
              <w:pStyle w:val="Compact"/>
              <w:jc w:val="left"/>
            </w:pPr>
            <w:r>
              <w:t xml:space="preserve">TOTAL AMOUNT DUE (AED)</w:t>
            </w:r>
          </w:p>
        </w:tc>
        <w:tc>
          <w:tcPr/>
          <w:p>
            <w:pPr>
              <w:pStyle w:val="Compact"/>
              <w:jc w:val="left"/>
            </w:pPr>
            <w:r>
              <w:t xml:space="preserve">460,530.00</w:t>
            </w:r>
          </w:p>
        </w:tc>
        <w:tc>
          <w:tcPr/>
          <w:p>
            <w:pPr>
              <w:pStyle w:val="Compact"/>
              <w:jc w:val="left"/>
            </w:pPr>
            <w:r>
              <w:t xml:space="preserve">Four Hundred Sixty Thousand Five Hundred Thirty Dirhams</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fees are subject to revision based on prevailing market rates and government tariff changes in</w:t>
      </w:r>
      <w:r>
        <w:t xml:space="preserve"> </w:t>
      </w:r>
      <w:r>
        <w:t xml:space="preserve">United Arab Emirates Dubai</w:t>
      </w:r>
      <w:r>
        <w:t xml:space="preserve">.</w:t>
      </w:r>
    </w:p>
    <w:p>
      <w:pPr>
        <w:numPr>
          <w:ilvl w:val="0"/>
          <w:numId w:val="1002"/>
        </w:numPr>
        <w:pStyle w:val="Compact"/>
      </w:pPr>
      <w:r>
        <w:t xml:space="preserve">Payment shall be made in United Arab Emirates Dirhams (AED) via bank transfer to the account of Meridian Trade &amp; Customs Solutions LLC, Dubai, UAE.</w:t>
      </w:r>
    </w:p>
    <w:p>
      <w:pPr>
        <w:numPr>
          <w:ilvl w:val="0"/>
          <w:numId w:val="1002"/>
        </w:numPr>
        <w:pStyle w:val="Compact"/>
      </w:pPr>
      <w:r>
        <w:t xml:space="preserve">A 30% advance payment is required upon acceptance of this</w:t>
      </w:r>
      <w:r>
        <w:t xml:space="preserve"> </w:t>
      </w:r>
      <w:r>
        <w:t xml:space="preserve">Quotation Estimate</w:t>
      </w:r>
      <w:r>
        <w:t xml:space="preserve"> </w:t>
      </w:r>
      <w:r>
        <w:t xml:space="preserve">to secure the allocation of the</w:t>
      </w:r>
      <w:r>
        <w:t xml:space="preserve"> </w:t>
      </w:r>
      <w:r>
        <w:t xml:space="preserve">Customs Officer</w:t>
      </w:r>
      <w:r>
        <w:t xml:space="preserve"> </w:t>
      </w:r>
      <w:r>
        <w:t xml:space="preserve">and initiate the licensing and registration process with Dubai Customs.</w:t>
      </w:r>
    </w:p>
    <w:p>
      <w:pPr>
        <w:numPr>
          <w:ilvl w:val="0"/>
          <w:numId w:val="1002"/>
        </w:numPr>
        <w:pStyle w:val="Compact"/>
      </w:pPr>
      <w:r>
        <w:t xml:space="preserve">The remaining balance shall be invoiced monthly in arrears, with payment due within fourteen (14) days of invoice date.</w:t>
      </w:r>
    </w:p>
    <w:p>
      <w:pPr>
        <w:numPr>
          <w:ilvl w:val="0"/>
          <w:numId w:val="1002"/>
        </w:numPr>
        <w:pStyle w:val="Compact"/>
      </w:pPr>
      <w:r>
        <w:t xml:space="preserve">Government and port authority fees (Ref 07) are charged at cost and will be reconciled monthly with supporting receipts.</w:t>
      </w:r>
    </w:p>
    <w:p>
      <w:pPr>
        <w:numPr>
          <w:ilvl w:val="0"/>
          <w:numId w:val="1002"/>
        </w:numPr>
        <w:pStyle w:val="Compact"/>
      </w:pPr>
      <w:r>
        <w:t xml:space="preserve">Late payments shall attract a penalty of 1.5% per month or the maximum rate permitted under UAE law, whichever is lower.</w:t>
      </w:r>
    </w:p>
    <w:bookmarkEnd w:id="24"/>
    <w:bookmarkStart w:id="25" w:name="terms-and-conditions-of-service"/>
    <w:p>
      <w:pPr>
        <w:pStyle w:val="Heading2"/>
      </w:pPr>
      <w:r>
        <w:t xml:space="preserve">5. Terms and Conditions of Service</w:t>
      </w:r>
    </w:p>
    <w:p>
      <w:pPr>
        <w:numPr>
          <w:ilvl w:val="0"/>
          <w:numId w:val="1003"/>
        </w:numPr>
        <w:pStyle w:val="Compact"/>
      </w:pPr>
      <w:r>
        <w:t xml:space="preserve">The</w:t>
      </w:r>
      <w:r>
        <w:t xml:space="preserve"> </w:t>
      </w:r>
      <w:r>
        <w:t xml:space="preserve">Customs Officer</w:t>
      </w:r>
      <w:r>
        <w:t xml:space="preserve"> </w:t>
      </w:r>
      <w:r>
        <w:t xml:space="preserve">shall operate in strict accordance with the UAE Federal Customs Law, Dubai Customs regulations, and all applicable trade and sanctions legislation in force in the United Arab Emirates.</w:t>
      </w:r>
    </w:p>
    <w:p>
      <w:pPr>
        <w:numPr>
          <w:ilvl w:val="0"/>
          <w:numId w:val="1003"/>
        </w:numPr>
        <w:pStyle w:val="Compact"/>
      </w:pPr>
      <w:r>
        <w:t xml:space="preserve">The client shall provide all necessary commercial documents (invoices, packing lists, bills of lading, certificates of origin, and any permits) in a timely manner to enable the</w:t>
      </w:r>
      <w:r>
        <w:t xml:space="preserve"> </w:t>
      </w:r>
      <w:r>
        <w:t xml:space="preserve">Customs Officer</w:t>
      </w:r>
      <w:r>
        <w:t xml:space="preserve"> </w:t>
      </w:r>
      <w:r>
        <w:t xml:space="preserve">to file declarations within statutory deadlines.</w:t>
      </w:r>
    </w:p>
    <w:p>
      <w:pPr>
        <w:numPr>
          <w:ilvl w:val="0"/>
          <w:numId w:val="1003"/>
        </w:numPr>
        <w:pStyle w:val="Compact"/>
      </w:pPr>
      <w:r>
        <w:t xml:space="preserve">Meridian Trade &amp; Customs Solutions LLC shall maintain professional indemnity insurance of not less than AED 5,000,000 covering errors and omissions in customs clearance operations within</w:t>
      </w:r>
      <w:r>
        <w:t xml:space="preserve"> </w:t>
      </w:r>
      <w:r>
        <w:t xml:space="preserve">United Arab Emirates Dubai</w:t>
      </w:r>
      <w:r>
        <w:t xml:space="preserve">.</w:t>
      </w:r>
    </w:p>
    <w:p>
      <w:pPr>
        <w:numPr>
          <w:ilvl w:val="0"/>
          <w:numId w:val="1003"/>
        </w:numPr>
        <w:pStyle w:val="Compact"/>
      </w:pPr>
      <w:r>
        <w:t xml:space="preserve">Either party may terminate this engagement with thirty (30) days written notice. In the event of termination, the client shall be liable for all services rendered up to the effective date of termination.</w:t>
      </w:r>
    </w:p>
    <w:p>
      <w:pPr>
        <w:numPr>
          <w:ilvl w:val="0"/>
          <w:numId w:val="1003"/>
        </w:numPr>
        <w:pStyle w:val="Compact"/>
      </w:pPr>
      <w:r>
        <w:t xml:space="preserve">All data and commercial information provided by the client shall be treated as confidential in accordance with the UAE Federal Decree-Law No. 45 of 2021 on the Protection of Personal Data.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an authorized representative.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fees set forth herein for the engagement of a</w:t>
      </w:r>
      <w:r>
        <w:t xml:space="preserve"> </w:t>
      </w:r>
      <w:r>
        <w:t xml:space="preserve">Customs Officer</w:t>
      </w:r>
      <w:r>
        <w:t xml:space="preserve"> </w:t>
      </w:r>
      <w:r>
        <w:t xml:space="preserve">to manage customs clearance operations in</w:t>
      </w:r>
      <w:r>
        <w:t xml:space="preserve"> </w:t>
      </w:r>
      <w:r>
        <w:t xml:space="preserve">United Arab Emirates Dubai</w:t>
      </w:r>
      <w:r>
        <w:t xml:space="preserve">.</w:t>
      </w:r>
    </w:p>
    <w:p>
      <w:pPr>
        <w:pStyle w:val="BodyText"/>
      </w:pPr>
      <w:r>
        <w:rPr>
          <w:bCs/>
          <w:b/>
        </w:rPr>
        <w:t xml:space="preserve">For Meridian Trade &amp; Customs Solutions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 Noor Logistics Group FZE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named client and is non-transferable. All fees are quoted in United Arab Emirates Dirhams (AED). The Customs Officer services described herein are subject to the availability of licensed personnel registered with the Dubai Customs Authority. For any amendments or clarifications, please contact our Quotations Department at quotations@meridiantrade.ae or +971 4 555 0192. This document is generated electronically and is valid without a physical stamp or seal in accordance with UAE Electronic Transactions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Arab Emirates Dubai</dc:title>
  <dc:creator/>
  <dc:language>en</dc:language>
  <cp:keywords/>
  <dcterms:created xsi:type="dcterms:W3CDTF">2026-10-10T05:53:36Z</dcterms:created>
  <dcterms:modified xsi:type="dcterms:W3CDTF">2026-10-10T05:53:36Z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