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230a3962e7dd17fc93914abf7fe49a41b12f85"/>
    <w:p>
      <w:pPr>
        <w:pStyle w:val="Heading1"/>
      </w:pPr>
      <w:r>
        <w:t xml:space="preserve">Golden Gate Trade Compliance Services, Inc.</w:t>
      </w:r>
    </w:p>
    <w:p>
      <w:pPr>
        <w:pStyle w:val="FirstParagraph"/>
      </w:pPr>
      <w:r>
        <w:t xml:space="preserve">1200 Market Street, Suite 450, San Francisco, CA 94102, United States</w:t>
      </w:r>
    </w:p>
    <w:p>
      <w:pPr>
        <w:pStyle w:val="BodyText"/>
      </w:pPr>
      <w:r>
        <w:t xml:space="preserve">Phone: (415) 555-0187 | Email: estimates@ggtrade.com | EIN: 94-2847561</w:t>
      </w:r>
    </w:p>
    <w:p>
      <w:pPr>
        <w:pStyle w:val="BodyText"/>
      </w:pPr>
      <w:r>
        <w:t xml:space="preserve">Licensed Customs Brokerage &amp; Trade Advisory Firm | CBP License No. 04-118732</w:t>
      </w:r>
    </w:p>
    <w:bookmarkEnd w:id="20"/>
    <w:p>
      <w:pPr>
        <w:pStyle w:val="BodyText"/>
      </w:pPr>
      <w:r>
        <w:t xml:space="preserve">Quotation Estimate</w:t>
      </w:r>
    </w:p>
    <w:p>
      <w:pPr>
        <w:pStyle w:val="BodyText"/>
      </w:pPr>
      <w:r>
        <w:rPr>
          <w:bCs/>
          <w:b/>
        </w:rPr>
        <w:t xml:space="preserve">Quotation No.:</w:t>
      </w:r>
      <w:r>
        <w:t xml:space="preserve"> </w:t>
      </w:r>
      <w:r>
        <w:t xml:space="preserve">QTE-2025-SF-0472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Pacific Rim Logistics Group</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Golden Gate Trade Compliance Services, Inc. to Pacific Rim Logistics Group in connection with the engagement of a licensed</w:t>
      </w:r>
      <w:r>
        <w:t xml:space="preserve"> </w:t>
      </w:r>
      <w:r>
        <w:t xml:space="preserve">Customs Officer</w:t>
      </w:r>
      <w:r>
        <w:t xml:space="preserve"> </w:t>
      </w:r>
      <w:r>
        <w:t xml:space="preserve">to provide comprehensive customs clearance, import/export compliance, and trade facilitation services at the Port of San Francisco and the San Francisco International Airport (SFO) cargo facilities. This document constitutes a binding</w:t>
      </w:r>
      <w:r>
        <w:t xml:space="preserve"> </w:t>
      </w:r>
      <w:r>
        <w:t xml:space="preserve">Quotation Estimate</w:t>
      </w:r>
      <w:r>
        <w:t xml:space="preserve"> </w:t>
      </w:r>
      <w:r>
        <w:t xml:space="preserve">for a twelve-month service period commencing August 1, 2025, and is prepared in full compliance with the regulations of the U.S. Customs and Border Protection (CBP) agency as applicable within the</w:t>
      </w:r>
      <w:r>
        <w:t xml:space="preserve"> </w:t>
      </w:r>
      <w:r>
        <w:t xml:space="preserve">United States San Francisco</w:t>
      </w:r>
      <w:r>
        <w:t xml:space="preserve"> </w:t>
      </w:r>
      <w:r>
        <w:t xml:space="preserve">customs territory.</w:t>
      </w:r>
    </w:p>
    <w:p>
      <w:pPr>
        <w:pStyle w:val="BodyText"/>
      </w:pPr>
      <w:r>
        <w:t xml:space="preserve">The</w:t>
      </w:r>
      <w:r>
        <w:t xml:space="preserve"> </w:t>
      </w:r>
      <w:r>
        <w:t xml:space="preserve">Customs Officer</w:t>
      </w:r>
      <w:r>
        <w:t xml:space="preserve"> </w:t>
      </w:r>
      <w:r>
        <w:t xml:space="preserve">services outlined in this</w:t>
      </w:r>
      <w:r>
        <w:t xml:space="preserve"> </w:t>
      </w:r>
      <w:r>
        <w:t xml:space="preserve">Quotation Estimate</w:t>
      </w:r>
      <w:r>
        <w:t xml:space="preserve"> </w:t>
      </w:r>
      <w:r>
        <w:t xml:space="preserve">are specifically tailored to the unique trade corridors, regulatory requirements, and logistical infrastructure of the</w:t>
      </w:r>
      <w:r>
        <w:t xml:space="preserve"> </w:t>
      </w:r>
      <w:r>
        <w:t xml:space="preserve">United States San Francisco</w:t>
      </w:r>
      <w:r>
        <w:t xml:space="preserve"> </w:t>
      </w:r>
      <w:r>
        <w:t xml:space="preserve">metropolitan area, including the Port of Oakland intermodal connections, the SFO air cargo terminal, and the surrounding bonded warehouse facilities in the Bay Area.</w:t>
      </w:r>
    </w:p>
    <w:p>
      <w:pPr>
        <w:pStyle w:val="BodyText"/>
      </w:pPr>
      <w:r>
        <w:t xml:space="preserve">2. Detailed Services and Cost Breakdown</w:t>
      </w:r>
    </w:p>
    <w:p>
      <w:pPr>
        <w:pStyle w:val="BodyText"/>
      </w:pPr>
      <w:r>
        <w:t xml:space="preserve">The following</w:t>
      </w:r>
      <w:r>
        <w:t xml:space="preserve"> </w:t>
      </w:r>
      <w:r>
        <w:t xml:space="preserve">Quotation Estimate</w:t>
      </w:r>
      <w:r>
        <w:t xml:space="preserve"> </w:t>
      </w:r>
      <w:r>
        <w:t xml:space="preserve">itemizes all services to be rendered by the assigned</w:t>
      </w:r>
      <w:r>
        <w:t xml:space="preserve"> </w:t>
      </w:r>
      <w:r>
        <w:t xml:space="preserve">Customs Officer</w:t>
      </w:r>
      <w:r>
        <w:t xml:space="preserve"> </w:t>
      </w:r>
      <w:r>
        <w:t xml:space="preserve">operating within the</w:t>
      </w:r>
      <w:r>
        <w:t xml:space="preserve"> </w:t>
      </w:r>
      <w:r>
        <w:t xml:space="preserve">United States San Francisco</w:t>
      </w:r>
      <w:r>
        <w:t xml:space="preserve"> </w:t>
      </w:r>
      <w:r>
        <w:t xml:space="preserve">jurisdiction: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01</w:t>
            </w:r>
          </w:p>
        </w:tc>
        <w:tc>
          <w:tcPr/>
          <w:p>
            <w:pPr>
              <w:pStyle w:val="Compact"/>
              <w:jc w:val="left"/>
            </w:pPr>
            <w:r>
              <w:t xml:space="preserve">Primary Customs Officer – Full-time engagement for import/export entry filing, HTS classification, and CBP liaison at the Port of San Francisco</w:t>
            </w:r>
          </w:p>
        </w:tc>
        <w:tc>
          <w:tcPr/>
          <w:p>
            <w:pPr>
              <w:pStyle w:val="Compact"/>
              <w:jc w:val="left"/>
            </w:pPr>
            <w:r>
              <w:t xml:space="preserve">12 months</w:t>
            </w:r>
          </w:p>
        </w:tc>
        <w:tc>
          <w:tcPr/>
          <w:p>
            <w:pPr>
              <w:pStyle w:val="Compact"/>
              <w:jc w:val="left"/>
            </w:pPr>
            <w:r>
              <w:t xml:space="preserve">$9,850.00</w:t>
            </w:r>
          </w:p>
        </w:tc>
        <w:tc>
          <w:tcPr/>
          <w:p>
            <w:pPr>
              <w:pStyle w:val="Compact"/>
              <w:jc w:val="left"/>
            </w:pPr>
            <w:r>
              <w:t xml:space="preserve">$118,200.00</w:t>
            </w:r>
          </w:p>
        </w:tc>
      </w:tr>
      <w:tr>
        <w:tc>
          <w:tcPr/>
          <w:p>
            <w:pPr>
              <w:pStyle w:val="Compact"/>
              <w:jc w:val="left"/>
            </w:pPr>
            <w:r>
              <w:t xml:space="preserve">02</w:t>
            </w:r>
          </w:p>
        </w:tc>
        <w:tc>
          <w:tcPr/>
          <w:p>
            <w:pPr>
              <w:pStyle w:val="Compact"/>
              <w:jc w:val="left"/>
            </w:pPr>
            <w:r>
              <w:t xml:space="preserve">Secondary Customs Officer – Part-time support for peak-season volume surges, temporary importation processing, and trade show logistics</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$64,800.00</w:t>
            </w:r>
          </w:p>
        </w:tc>
      </w:tr>
      <w:tr>
        <w:tc>
          <w:tcPr/>
          <w:p>
            <w:pPr>
              <w:pStyle w:val="Compact"/>
              <w:jc w:val="left"/>
            </w:pPr>
            <w:r>
              <w:t xml:space="preserve">03</w:t>
            </w:r>
          </w:p>
        </w:tc>
        <w:tc>
          <w:tcPr/>
          <w:p>
            <w:pPr>
              <w:pStyle w:val="Compact"/>
              <w:jc w:val="left"/>
            </w:pPr>
            <w:r>
              <w:t xml:space="preserve">Customs compliance audit and documentation review (quarterly) – Ensuring all filings meet CBP and U.S. Trade Representative standards specific to the United States San Francisco district</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Automated Commercial Environment (ACE) system management and electronic entry processing for all goods transiting through United States San Francisco ports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Customs Officer training and CBP regulatory update sessions for client staff (bi-annual workshops held in San Francisco)</w:t>
            </w:r>
          </w:p>
        </w:tc>
        <w:tc>
          <w:tcPr/>
          <w:p>
            <w:pPr>
              <w:pStyle w:val="Compact"/>
              <w:jc w:val="left"/>
            </w:pPr>
            <w:r>
              <w:t xml:space="preserve">2 sessions</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Intellectual property and restricted goods screening coordination with CBP Field Operations in the United States San Francisco sector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Emergency customs clearance and after-hours Customs Officer availability (24/7 on-call rotation for time-sensitive shipments)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08</w:t>
            </w:r>
          </w:p>
        </w:tc>
        <w:tc>
          <w:tcPr/>
          <w:p>
            <w:pPr>
              <w:pStyle w:val="Compact"/>
              <w:jc w:val="left"/>
            </w:pPr>
            <w:r>
              <w:t xml:space="preserve">Trade agreement utilization advisory (USMCA, US-Japan, US-EU agreements) for goods entering via United States San Francisco entry points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right"/>
            </w:pPr>
            <w:r>
              <w:t xml:space="preserve">$266,100.00</w:t>
            </w:r>
          </w:p>
        </w:tc>
      </w:tr>
      <w:tr>
        <w:tc>
          <w:tcPr>
            <w:gridSpan w:val="4"/>
          </w:tcPr>
          <w:p>
            <w:pPr>
              <w:pStyle w:val="Compact"/>
              <w:jc w:val="right"/>
            </w:pPr>
            <w:r>
              <w:t xml:space="preserve">Applicable California State Sales &amp; Service Tax (8.63%)</w:t>
            </w:r>
          </w:p>
        </w:tc>
        <w:tc>
          <w:tcPr/>
          <w:p>
            <w:pPr>
              <w:pStyle w:val="Compact"/>
              <w:jc w:val="right"/>
            </w:pPr>
            <w:r>
              <w:t xml:space="preserve">$22,964.43</w:t>
            </w:r>
          </w:p>
        </w:tc>
      </w:tr>
      <w:tr>
        <w:tc>
          <w:tcPr>
            <w:gridSpan w:val="4"/>
          </w:tcPr>
          <w:p>
            <w:pPr>
              <w:pStyle w:val="Compact"/>
              <w:jc w:val="right"/>
            </w:pPr>
            <w:r>
              <w:t xml:space="preserve">TOTAL ESTIMATED COST (USD)</w:t>
            </w:r>
          </w:p>
        </w:tc>
        <w:tc>
          <w:tcPr/>
          <w:p>
            <w:pPr>
              <w:pStyle w:val="Compact"/>
              <w:jc w:val="right"/>
            </w:pPr>
            <w:r>
              <w:t xml:space="preserve">$289,064.43</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Upon expiration, all rates and service terms must be reconfirmed in writing by Golden Gate Trade Compliance Services, Inc.</w:t>
      </w:r>
    </w:p>
    <w:p>
      <w:pPr>
        <w:numPr>
          <w:ilvl w:val="0"/>
          <w:numId w:val="1001"/>
        </w:numPr>
        <w:pStyle w:val="Compact"/>
      </w:pPr>
      <w:r>
        <w:t xml:space="preserve">The</w:t>
      </w:r>
      <w:r>
        <w:t xml:space="preserve"> </w:t>
      </w:r>
      <w:r>
        <w:t xml:space="preserve">Customs Officer</w:t>
      </w:r>
      <w:r>
        <w:t xml:space="preserve"> </w:t>
      </w:r>
      <w:r>
        <w:t xml:space="preserve">assigned under this agreement shall hold a valid U.S. Customs Broker License issued by CBP and shall maintain all required professional certifications throughout the engagement period in the</w:t>
      </w:r>
      <w:r>
        <w:t xml:space="preserve"> </w:t>
      </w:r>
      <w:r>
        <w:t xml:space="preserve">United States San Francisco</w:t>
      </w:r>
      <w:r>
        <w:t xml:space="preserve"> </w:t>
      </w:r>
      <w:r>
        <w:t xml:space="preserve">customs district.</w:t>
      </w:r>
    </w:p>
    <w:p>
      <w:pPr>
        <w:numPr>
          <w:ilvl w:val="0"/>
          <w:numId w:val="1001"/>
        </w:numPr>
        <w:pStyle w:val="Compact"/>
      </w:pPr>
      <w:r>
        <w:t xml:space="preserve">Payment terms: 50% of the total</w:t>
      </w:r>
      <w:r>
        <w:t xml:space="preserve"> </w:t>
      </w:r>
      <w:r>
        <w:t xml:space="preserve">Quotation Estimate</w:t>
      </w:r>
      <w:r>
        <w:t xml:space="preserve"> </w:t>
      </w:r>
      <w:r>
        <w:t xml:space="preserve">value is due upon contract execution; the remaining 50% shall be invoiced in equal monthly installments on the first business day of each month.</w:t>
      </w:r>
    </w:p>
    <w:p>
      <w:pPr>
        <w:numPr>
          <w:ilvl w:val="0"/>
          <w:numId w:val="1001"/>
        </w:numPr>
        <w:pStyle w:val="Compact"/>
      </w:pPr>
      <w:r>
        <w:t xml:space="preserve">All services rendered by the</w:t>
      </w:r>
      <w:r>
        <w:t xml:space="preserve"> </w:t>
      </w:r>
      <w:r>
        <w:t xml:space="preserve">Customs Officer</w:t>
      </w:r>
      <w:r>
        <w:t xml:space="preserve"> </w:t>
      </w:r>
      <w:r>
        <w:t xml:space="preserve">shall comply with 19 U.S.C. § 1641, 19 C.F.R. Parts 111–145, and all applicable local ordinances of the City and County of San Francisco.</w:t>
      </w:r>
    </w:p>
    <w:p>
      <w:pPr>
        <w:numPr>
          <w:ilvl w:val="0"/>
          <w:numId w:val="1001"/>
        </w:numPr>
        <w:pStyle w:val="Compact"/>
      </w:pPr>
      <w:r>
        <w:t xml:space="preserve">Any scope changes, additional entry volumes exceeding 15% of the projected baseline, or new regulatory mandates issued by CBP for the</w:t>
      </w:r>
      <w:r>
        <w:t xml:space="preserve"> </w:t>
      </w:r>
      <w:r>
        <w:t xml:space="preserve">United States San Francisco</w:t>
      </w:r>
      <w:r>
        <w:t xml:space="preserve"> </w:t>
      </w:r>
      <w:r>
        <w:t xml:space="preserve">port of entry shall be subject to a supplemental</w:t>
      </w:r>
      <w:r>
        <w:t xml:space="preserve"> </w:t>
      </w:r>
      <w:r>
        <w:t xml:space="preserve">Quotation Estimate</w:t>
      </w:r>
      <w:r>
        <w:t xml:space="preserve"> </w:t>
      </w:r>
      <w:r>
        <w:t xml:space="preserve">issued within five (5) business days.</w:t>
      </w:r>
    </w:p>
    <w:p>
      <w:pPr>
        <w:numPr>
          <w:ilvl w:val="0"/>
          <w:numId w:val="1001"/>
        </w:numPr>
        <w:pStyle w:val="Compact"/>
      </w:pPr>
      <w:r>
        <w:t xml:space="preserve">This</w:t>
      </w:r>
      <w:r>
        <w:t xml:space="preserve"> </w:t>
      </w:r>
      <w:r>
        <w:t xml:space="preserve">Quotation Estimate</w:t>
      </w:r>
      <w:r>
        <w:t xml:space="preserve"> </w:t>
      </w:r>
      <w:r>
        <w:t xml:space="preserve">does not include duties, taxes, or fees levied directly by CBP, the U.S. Department of Agriculture, the FDA, or any other federal or state agency. Such charges will be passed through at cost with itemized documentation.</w:t>
      </w:r>
    </w:p>
    <w:p>
      <w:pPr>
        <w:numPr>
          <w:ilvl w:val="0"/>
          <w:numId w:val="1001"/>
        </w:numPr>
        <w:pStyle w:val="Compact"/>
      </w:pPr>
      <w:r>
        <w:t xml:space="preserve">Confidentiality: All trade data, shipment manifests, and client information handled by the</w:t>
      </w:r>
      <w:r>
        <w:t xml:space="preserve"> </w:t>
      </w:r>
      <w:r>
        <w:t xml:space="preserve">Customs Officer</w:t>
      </w:r>
      <w:r>
        <w:t xml:space="preserve"> </w:t>
      </w:r>
      <w:r>
        <w:t xml:space="preserve">shall be treated as strictly confidential in accordance with the Non-Disclosure Agreement attached as Exhibit A.</w:t>
      </w:r>
    </w:p>
    <w:p>
      <w:pPr>
        <w:numPr>
          <w:ilvl w:val="0"/>
          <w:numId w:val="1001"/>
        </w:numPr>
        <w:pStyle w:val="Compact"/>
      </w:pPr>
      <w:r>
        <w:t xml:space="preserve">Termination: Either party may terminate this engagement with sixty (60) days written notice. In the event of early termination, a prorated refund of unrendered services shall be calculated against the original</w:t>
      </w:r>
      <w:r>
        <w:t xml:space="preserve"> </w:t>
      </w:r>
      <w:r>
        <w:t xml:space="preserve">Quotation Estimate</w:t>
      </w:r>
      <w:r>
        <w:t xml:space="preserve"> </w:t>
      </w:r>
      <w:r>
        <w:t xml:space="preserve">total.</w:t>
      </w:r>
    </w:p>
    <w:p>
      <w:pPr>
        <w:numPr>
          <w:ilvl w:val="0"/>
          <w:numId w:val="1001"/>
        </w:numPr>
        <w:pStyle w:val="Compact"/>
      </w:pPr>
      <w:r>
        <w:t xml:space="preserve">Governing Law: This agreement and all associated</w:t>
      </w:r>
      <w:r>
        <w:t xml:space="preserve"> </w:t>
      </w:r>
      <w:r>
        <w:t xml:space="preserve">Quotation Estimate</w:t>
      </w:r>
      <w:r>
        <w:t xml:space="preserve"> </w:t>
      </w:r>
      <w:r>
        <w:t xml:space="preserve">documents shall be governed by the laws of the State of California, with jurisdiction in the Superior Court of San Francisco County,</w:t>
      </w:r>
      <w:r>
        <w:t xml:space="preserve"> </w:t>
      </w:r>
      <w:r>
        <w:t xml:space="preserve">United States San Francisco</w:t>
      </w:r>
      <w:r>
        <w:t xml:space="preserve">.</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Golden Gate Trade Compliance Services, Inc. to proceed with the engagement of the</w:t>
      </w:r>
      <w:r>
        <w:t xml:space="preserve"> </w:t>
      </w:r>
      <w:r>
        <w:t xml:space="preserve">Customs Officer</w:t>
      </w:r>
      <w:r>
        <w:t xml:space="preserve"> </w:t>
      </w:r>
      <w:r>
        <w:t xml:space="preserve">services described herein for operations within the</w:t>
      </w:r>
      <w:r>
        <w:t xml:space="preserve"> </w:t>
      </w:r>
      <w:r>
        <w:t xml:space="preserve">United States San Francisco</w:t>
      </w:r>
      <w:r>
        <w:t xml:space="preserve"> </w:t>
      </w:r>
      <w:r>
        <w:t xml:space="preserve">customs territory.</w:t>
      </w:r>
    </w:p>
    <w:p>
      <w:pPr>
        <w:pStyle w:val="BodyText"/>
      </w:pPr>
      <w:r>
        <w:rPr>
          <w:bCs/>
          <w:b/>
        </w:rPr>
        <w:t xml:space="preserve">For: Golden Gate Trade Compliance Services, Inc.</w:t>
      </w:r>
    </w:p>
    <w:p>
      <w:pPr>
        <w:pStyle w:val="BodyText"/>
      </w:pPr>
      <w:r>
        <w:t xml:space="preserve">Authorized Signatory / Date</w:t>
      </w:r>
    </w:p>
    <w:p>
      <w:pPr>
        <w:pStyle w:val="BodyText"/>
      </w:pPr>
      <w:r>
        <w:rPr>
          <w:bCs/>
          <w:b/>
        </w:rPr>
        <w:t xml:space="preserve">For: Pacific Rim Logistics Group (Client)</w:t>
      </w:r>
    </w:p>
    <w:p>
      <w:pPr>
        <w:pStyle w:val="BodyText"/>
      </w:pPr>
      <w:r>
        <w:t xml:space="preserve">Authorized Signatory / Date</w:t>
      </w:r>
    </w:p>
    <w:p>
      <w:pPr>
        <w:pStyle w:val="BodyText"/>
      </w:pPr>
      <w:r>
        <w:t xml:space="preserve">Golden Gate Trade Compliance Services, Inc. | 1200 Market Street, Suite 450, San Francisco, CA 94102 | United States</w:t>
      </w:r>
    </w:p>
    <w:p>
      <w:pPr>
        <w:pStyle w:val="BodyText"/>
      </w:pPr>
      <w:r>
        <w:t xml:space="preserve">This Quotation Estimate (Ref: QTE-2025-SF-0472) is the property of Golden Gate Trade Compliance Services, Inc. and is intended solely for the named recipient.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United States San Francisco</dc:title>
  <dc:creator/>
  <dc:language>en</dc:language>
  <cp:keywords/>
  <dcterms:created xsi:type="dcterms:W3CDTF">2026-10-10T08:08:36Z</dcterms:created>
  <dcterms:modified xsi:type="dcterms:W3CDTF">2026-10-10T08:08:36Z</dcterms:modified>
</cp:coreProperties>
</file>

<file path=docProps/custom.xml><?xml version="1.0" encoding="utf-8"?>
<Properties xmlns="http://schemas.openxmlformats.org/officeDocument/2006/custom-properties" xmlns:vt="http://schemas.openxmlformats.org/officeDocument/2006/docPropsVTypes"/>
</file>