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quotation-estimate"/>
    <w:p>
      <w:pPr>
        <w:pStyle w:val="Heading1"/>
      </w:pPr>
      <w:r>
        <w:t xml:space="preserve">Quotation Estimate</w:t>
      </w:r>
    </w:p>
    <w:p>
      <w:pPr>
        <w:pStyle w:val="FirstParagraph"/>
      </w:pPr>
      <w:r>
        <w:t xml:space="preserve">Professional Customs Officer Services — Venezuela Caracas</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QTE-VC-2025-0487</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w:t>
            </w:r>
          </w:p>
        </w:tc>
      </w:tr>
      <w:tr>
        <w:tc>
          <w:tcPr/>
          <w:p>
            <w:pPr>
              <w:pStyle w:val="Compact"/>
              <w:jc w:val="left"/>
            </w:pPr>
            <w:r>
              <w:t xml:space="preserve">Prepared By:</w:t>
            </w:r>
          </w:p>
        </w:tc>
        <w:tc>
          <w:tcPr/>
          <w:p>
            <w:pPr>
              <w:pStyle w:val="Compact"/>
              <w:jc w:val="left"/>
            </w:pPr>
            <w:r>
              <w:t xml:space="preserve">Andrés M. Rodríguez, Senior Trade Compliance Consultant</w:t>
            </w:r>
          </w:p>
        </w:tc>
      </w:tr>
      <w:tr>
        <w:tc>
          <w:tcPr/>
          <w:p>
            <w:pPr>
              <w:pStyle w:val="Compact"/>
              <w:jc w:val="left"/>
            </w:pPr>
            <w:r>
              <w:t xml:space="preserve">Client:</w:t>
            </w:r>
          </w:p>
        </w:tc>
        <w:tc>
          <w:tcPr/>
          <w:p>
            <w:pPr>
              <w:pStyle w:val="Compact"/>
              <w:jc w:val="left"/>
            </w:pPr>
            <w:r>
              <w:t xml:space="preserve">Importadora del Caribe, C.A. — Av. Francisco de Miranda, Torre Empresarial, Piso 12, Caracas, Venezuela</w:t>
            </w:r>
          </w:p>
        </w:tc>
      </w:tr>
      <w:tr>
        <w:tc>
          <w:tcPr/>
          <w:p>
            <w:pPr>
              <w:pStyle w:val="Compact"/>
              <w:jc w:val="left"/>
            </w:pPr>
            <w:r>
              <w:t xml:space="preserve">Service Location:</w:t>
            </w:r>
          </w:p>
        </w:tc>
        <w:tc>
          <w:tcPr/>
          <w:p>
            <w:pPr>
              <w:pStyle w:val="Compact"/>
              <w:jc w:val="left"/>
            </w:pPr>
            <w:r>
              <w:t xml:space="preserve">Port of La Guaira / Maiquetía International Airport, Venezuela Caracas Metropolitan Area</w:t>
            </w:r>
          </w:p>
        </w:tc>
      </w:tr>
      <w:tr>
        <w:tc>
          <w:tcPr/>
          <w:p>
            <w:pPr>
              <w:pStyle w:val="Compact"/>
              <w:jc w:val="left"/>
            </w:pPr>
            <w:r>
              <w:t xml:space="preserve">Currency:</w:t>
            </w:r>
          </w:p>
        </w:tc>
        <w:tc>
          <w:tcPr/>
          <w:p>
            <w:pPr>
              <w:pStyle w:val="Compact"/>
              <w:jc w:val="left"/>
            </w:pPr>
            <w:r>
              <w:t xml:space="preserve">United States Dollars (USD)</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to provide a comprehensive and transparent breakdown of costs associated with the engagement of a licensed</w:t>
      </w:r>
      <w:r>
        <w:t xml:space="preserve"> </w:t>
      </w:r>
      <w:r>
        <w:t xml:space="preserve">Customs Officer</w:t>
      </w:r>
      <w:r>
        <w:t xml:space="preserve"> </w:t>
      </w:r>
      <w:r>
        <w:t xml:space="preserve">to represent the interests of Importadora del Caribe, C.A. in all customs clearance, import declaration, and regulatory compliance activities conducted within the jurisdiction of</w:t>
      </w:r>
      <w:r>
        <w:t xml:space="preserve"> </w:t>
      </w:r>
      <w:r>
        <w:t xml:space="preserve">Venezuela Caracas</w:t>
      </w:r>
      <w:r>
        <w:t xml:space="preserve"> </w:t>
      </w:r>
      <w:r>
        <w:t xml:space="preserve">and its surrounding metropolitan trade zones. The scope of this estimate encompasses all professional services, regulatory filings, government fee payments, and administrative support required to ensure seamless movement of goods through Venezuelan customs channels in full accordance with the regulations established by the Servicio Nacional de Administración Aduanera y Tributaria (SENIAT) and the applicable provisions of the Venezuelan Customs Code (Código Orgánico Tributario).</w:t>
      </w:r>
    </w:p>
    <w:bookmarkEnd w:id="21"/>
    <w:bookmarkStart w:id="22" w:name="detailed-service-breakdown"/>
    <w:p>
      <w:pPr>
        <w:pStyle w:val="Heading2"/>
      </w:pPr>
      <w:r>
        <w:t xml:space="preserve">2. Detailed Service Breakdown</w:t>
      </w:r>
    </w:p>
    <w:p>
      <w:pPr>
        <w:pStyle w:val="FirstParagraph"/>
      </w:pPr>
      <w:r>
        <w:t xml:space="preserve">The following table itemizes each component of the</w:t>
      </w:r>
      <w:r>
        <w:t xml:space="preserve"> </w:t>
      </w:r>
      <w:r>
        <w:t xml:space="preserve">Customs Officer</w:t>
      </w:r>
      <w:r>
        <w:t xml:space="preserve"> </w:t>
      </w:r>
      <w:r>
        <w:t xml:space="preserve">engagement as proposed in this</w:t>
      </w:r>
      <w:r>
        <w:t xml:space="preserve"> </w:t>
      </w:r>
      <w:r>
        <w:t xml:space="preserve">Quotation Estimate</w:t>
      </w:r>
      <w:r>
        <w:t xml:space="preserve"> </w:t>
      </w:r>
      <w:r>
        <w:t xml:space="preserve">for operations based in</w:t>
      </w:r>
      <w:r>
        <w:t xml:space="preserve"> </w:t>
      </w:r>
      <w:r>
        <w:t xml:space="preserve">Venezuela Caracas</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1.1</w:t>
            </w:r>
          </w:p>
        </w:tc>
        <w:tc>
          <w:tcPr/>
          <w:p>
            <w:pPr>
              <w:pStyle w:val="Compact"/>
              <w:jc w:val="left"/>
            </w:pPr>
            <w:r>
              <w:t xml:space="preserve">Engagement of a SENIAT-licensed Customs Officer for full import declaration preparation and submission at the Port of La Guaira and Maiquetía International Airport, Venezuela Caracas</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1.2</w:t>
            </w:r>
          </w:p>
        </w:tc>
        <w:tc>
          <w:tcPr/>
          <w:p>
            <w:pPr>
              <w:pStyle w:val="Compact"/>
              <w:jc w:val="left"/>
            </w:pPr>
            <w:r>
              <w:t xml:space="preserve">Pre-arrival documentation review, tariff classification (HS Code assignment), and valuation support for all inbound shipments</w:t>
            </w:r>
          </w:p>
        </w:tc>
        <w:tc>
          <w:tcPr/>
          <w:p>
            <w:pPr>
              <w:pStyle w:val="Compact"/>
              <w:jc w:val="left"/>
            </w:pPr>
            <w:r>
              <w:t xml:space="preserve">Per shipment (est. 45 shipments)</w:t>
            </w:r>
          </w:p>
        </w:tc>
        <w:tc>
          <w:tcPr/>
          <w:p>
            <w:pPr>
              <w:pStyle w:val="Compact"/>
              <w:jc w:val="left"/>
            </w:pPr>
            <w:r>
              <w:t xml:space="preserve">$120.00</w:t>
            </w:r>
          </w:p>
        </w:tc>
        <w:tc>
          <w:tcPr/>
          <w:p>
            <w:pPr>
              <w:pStyle w:val="Compact"/>
              <w:jc w:val="left"/>
            </w:pPr>
            <w:r>
              <w:t xml:space="preserve">$5,400.00</w:t>
            </w:r>
          </w:p>
        </w:tc>
      </w:tr>
      <w:tr>
        <w:tc>
          <w:tcPr/>
          <w:p>
            <w:pPr>
              <w:pStyle w:val="Compact"/>
              <w:jc w:val="left"/>
            </w:pPr>
            <w:r>
              <w:t xml:space="preserve">1.3</w:t>
            </w:r>
          </w:p>
        </w:tc>
        <w:tc>
          <w:tcPr/>
          <w:p>
            <w:pPr>
              <w:pStyle w:val="Compact"/>
              <w:jc w:val="left"/>
            </w:pPr>
            <w:r>
              <w:t xml:space="preserve">Physical inspection coordination and on-site representation during customs examination at Venezuela Caracas facilities</w:t>
            </w:r>
          </w:p>
        </w:tc>
        <w:tc>
          <w:tcPr/>
          <w:p>
            <w:pPr>
              <w:pStyle w:val="Compact"/>
              <w:jc w:val="left"/>
            </w:pPr>
            <w:r>
              <w:t xml:space="preserve">Per inspection (est. 15 inspections)</w:t>
            </w:r>
          </w:p>
        </w:tc>
        <w:tc>
          <w:tcPr/>
          <w:p>
            <w:pPr>
              <w:pStyle w:val="Compact"/>
              <w:jc w:val="left"/>
            </w:pPr>
            <w:r>
              <w:t xml:space="preserve">$250.00</w:t>
            </w:r>
          </w:p>
        </w:tc>
        <w:tc>
          <w:tcPr/>
          <w:p>
            <w:pPr>
              <w:pStyle w:val="Compact"/>
              <w:jc w:val="left"/>
            </w:pPr>
            <w:r>
              <w:t xml:space="preserve">$3,750.00</w:t>
            </w:r>
          </w:p>
        </w:tc>
      </w:tr>
      <w:tr>
        <w:tc>
          <w:tcPr/>
          <w:p>
            <w:pPr>
              <w:pStyle w:val="Compact"/>
              <w:jc w:val="left"/>
            </w:pPr>
            <w:r>
              <w:t xml:space="preserve">1.4</w:t>
            </w:r>
          </w:p>
        </w:tc>
        <w:tc>
          <w:tcPr/>
          <w:p>
            <w:pPr>
              <w:pStyle w:val="Compact"/>
              <w:jc w:val="left"/>
            </w:pPr>
            <w:r>
              <w:t xml:space="preserve">Payment facilitation of applicable import duties, IVA (16%), and SENIAT administrative fees on behalf of the client</w:t>
            </w:r>
          </w:p>
        </w:tc>
        <w:tc>
          <w:tcPr/>
          <w:p>
            <w:pPr>
              <w:pStyle w:val="Compact"/>
              <w:jc w:val="left"/>
            </w:pPr>
            <w:r>
              <w:t xml:space="preserve">Per declaration (est. 45 declarations)</w:t>
            </w:r>
          </w:p>
        </w:tc>
        <w:tc>
          <w:tcPr/>
          <w:p>
            <w:pPr>
              <w:pStyle w:val="Compact"/>
              <w:jc w:val="left"/>
            </w:pPr>
            <w:r>
              <w:t xml:space="preserve">$85.00</w:t>
            </w:r>
          </w:p>
        </w:tc>
        <w:tc>
          <w:tcPr/>
          <w:p>
            <w:pPr>
              <w:pStyle w:val="Compact"/>
              <w:jc w:val="left"/>
            </w:pPr>
            <w:r>
              <w:t xml:space="preserve">$3,825.00</w:t>
            </w:r>
          </w:p>
        </w:tc>
      </w:tr>
      <w:tr>
        <w:tc>
          <w:tcPr/>
          <w:p>
            <w:pPr>
              <w:pStyle w:val="Compact"/>
              <w:jc w:val="left"/>
            </w:pPr>
            <w:r>
              <w:t xml:space="preserve">1.5</w:t>
            </w:r>
          </w:p>
        </w:tc>
        <w:tc>
          <w:tcPr/>
          <w:p>
            <w:pPr>
              <w:pStyle w:val="Compact"/>
              <w:jc w:val="left"/>
            </w:pPr>
            <w:r>
              <w:t xml:space="preserve">Regulatory compliance monitoring, periodic reporting, and liaison with SENIAT regional office in Caracas, Venezuela</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1.6</w:t>
            </w:r>
          </w:p>
        </w:tc>
        <w:tc>
          <w:tcPr/>
          <w:p>
            <w:pPr>
              <w:pStyle w:val="Compact"/>
              <w:jc w:val="left"/>
            </w:pPr>
            <w:r>
              <w:t xml:space="preserve">Emergency after-hours support for time-sensitive cargo releases and urgent customs interventions in Venezuela Caracas</w:t>
            </w:r>
          </w:p>
        </w:tc>
        <w:tc>
          <w:tcPr/>
          <w:p>
            <w:pPr>
              <w:pStyle w:val="Compact"/>
              <w:jc w:val="left"/>
            </w:pPr>
            <w:r>
              <w:t xml:space="preserve">Annual retainer</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1.7</w:t>
            </w:r>
          </w:p>
        </w:tc>
        <w:tc>
          <w:tcPr/>
          <w:p>
            <w:pPr>
              <w:pStyle w:val="Compact"/>
              <w:jc w:val="left"/>
            </w:pPr>
            <w:r>
              <w:t xml:space="preserve">Advisory services on changes to Venezuelan import regulations, sanctions compliance, and trade policy updates affecting operations in Venezuela Caracas</w:t>
            </w:r>
          </w:p>
        </w:tc>
        <w:tc>
          <w:tcPr/>
          <w:p>
            <w:pPr>
              <w:pStyle w:val="Compact"/>
              <w:jc w:val="left"/>
            </w:pPr>
            <w:r>
              <w:t xml:space="preserve">Quarterly (4 sessions)</w:t>
            </w:r>
          </w:p>
        </w:tc>
        <w:tc>
          <w:tcPr/>
          <w:p>
            <w:pPr>
              <w:pStyle w:val="Compact"/>
              <w:jc w:val="left"/>
            </w:pPr>
            <w:r>
              <w:t xml:space="preserve">$400.00</w:t>
            </w:r>
          </w:p>
        </w:tc>
        <w:tc>
          <w:tcPr/>
          <w:p>
            <w:pPr>
              <w:pStyle w:val="Compact"/>
              <w:jc w:val="left"/>
            </w:pPr>
            <w:r>
              <w:t xml:space="preserve">$1,600.00</w:t>
            </w:r>
          </w:p>
        </w:tc>
      </w:tr>
      <w:tr>
        <w:tc>
          <w:tcPr>
            <w:gridSpan w:val="4"/>
          </w:tcPr>
          <w:p>
            <w:pPr>
              <w:pStyle w:val="Compact"/>
              <w:jc w:val="left"/>
            </w:pPr>
            <w:r>
              <w:t xml:space="preserve">TOTAL ESTIMATED COST</w:t>
            </w:r>
          </w:p>
        </w:tc>
        <w:tc>
          <w:tcPr/>
          <w:p>
            <w:pPr>
              <w:pStyle w:val="Compact"/>
              <w:jc w:val="left"/>
            </w:pPr>
            <w:r>
              <w:t xml:space="preserve">$49,375.00</w:t>
            </w:r>
          </w:p>
        </w:tc>
      </w:tr>
    </w:tbl>
    <w:bookmarkEnd w:id="22"/>
    <w:bookmarkStart w:id="23" w:name="terms-and-conditions"/>
    <w:p>
      <w:pPr>
        <w:pStyle w:val="Heading2"/>
      </w:pPr>
      <w:r>
        <w:t xml:space="preserve">3. Terms and Conditions</w:t>
      </w:r>
    </w:p>
    <w:p>
      <w:pPr>
        <w:pStyle w:val="FirstParagraph"/>
      </w:pPr>
      <w:r>
        <w:rPr>
          <w:bCs/>
          <w:b/>
        </w:rPr>
        <w:t xml:space="preserve">3.1 Validity:</w:t>
      </w:r>
      <w:r>
        <w:t xml:space="preserve"> </w:t>
      </w:r>
      <w:r>
        <w:t xml:space="preserve">This Quotation Estimate is valid for a period of thirty (30) calendar days from the date of issue. Should the client wish to proceed beyond this period, a revised Quotation Estimate reflecting any changes in exchange rates, regulatory fees, or market conditions in Venezuela Caracas will be issued at no additional charge.</w:t>
      </w:r>
    </w:p>
    <w:p>
      <w:pPr>
        <w:pStyle w:val="BodyText"/>
      </w:pPr>
      <w:r>
        <w:rPr>
          <w:bCs/>
          <w:b/>
        </w:rPr>
        <w:t xml:space="preserve">3.2 Payment Terms:</w:t>
      </w:r>
      <w:r>
        <w:t xml:space="preserve"> </w:t>
      </w:r>
      <w:r>
        <w:t xml:space="preserve">A non-refundable deposit of twenty-five percent (25%) of the total estimated amount is due upon acceptance of this Quotation Estimate. The remaining balance shall be invoiced monthly in arrears, with payment due within fifteen (15) business days of invoice date. All payments shall be made in United States Dollars via wire transfer to the designated account in Venezuela Caracas.</w:t>
      </w:r>
    </w:p>
    <w:p>
      <w:pPr>
        <w:pStyle w:val="BodyText"/>
      </w:pPr>
      <w:r>
        <w:rPr>
          <w:bCs/>
          <w:b/>
        </w:rPr>
        <w:t xml:space="preserve">3.3 Scope Limitations:</w:t>
      </w:r>
      <w:r>
        <w:t xml:space="preserve"> </w:t>
      </w:r>
      <w:r>
        <w:t xml:space="preserve">The services described herein are limited to the engagement of a single licensed Customs Officer and associated administrative support. Any additional customs brokerage, legal representation before administrative tribunals, or litigation support will be quoted separately and is not included in this Quotation Estimate.</w:t>
      </w:r>
    </w:p>
    <w:p>
      <w:pPr>
        <w:pStyle w:val="BodyText"/>
      </w:pPr>
      <w:r>
        <w:rPr>
          <w:bCs/>
          <w:b/>
        </w:rPr>
        <w:t xml:space="preserve">3.4 Regulatory Compliance:</w:t>
      </w:r>
      <w:r>
        <w:t xml:space="preserve"> </w:t>
      </w:r>
      <w:r>
        <w:t xml:space="preserve">The Customs Officer engaged under this Quotation Estimate shall operate in strict compliance with all applicable Venezuelan federal and state regulations, SENIAT directives, and international trade agreements to which Venezuela is a signatory. The client acknowledges that the Customs Officer acts as a representative and that ultimate responsibility for the accuracy of commercial documentation remains with the client.</w:t>
      </w:r>
    </w:p>
    <w:p>
      <w:pPr>
        <w:pStyle w:val="BodyText"/>
      </w:pPr>
      <w:r>
        <w:rPr>
          <w:bCs/>
          <w:b/>
        </w:rPr>
        <w:t xml:space="preserve">3.5 Force Majeure:</w:t>
      </w:r>
      <w:r>
        <w:t xml:space="preserve"> </w:t>
      </w:r>
      <w:r>
        <w:t xml:space="preserve">Neither party shall be held liable for delays or non-performance resulting from events beyond reasonable control, including but not limited to government shutdowns, port strikes, natural disasters, or changes in Venezuelan trade policy that affect operations in Venezuela Caracas.</w:t>
      </w:r>
    </w:p>
    <w:p>
      <w:pPr>
        <w:pStyle w:val="BodyText"/>
      </w:pPr>
      <w:r>
        <w:rPr>
          <w:bCs/>
          <w:b/>
        </w:rPr>
        <w:t xml:space="preserve">3.6 Confidentiality:</w:t>
      </w:r>
      <w:r>
        <w:t xml:space="preserve"> </w:t>
      </w:r>
      <w:r>
        <w:t xml:space="preserve">All commercial data, shipment details, and client-specific information shared in the course of this engagement shall be treated as strictly confidential by the Customs Officer and the service provider. This obligation survives the termination of the contract for a period of three (3) years.</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confirms understanding of all terms and conditions outlined herein, and authorizes the engagement of the Customs Officer for the services described in this document for operations in Venezuela Caracas.</w:t>
      </w:r>
    </w:p>
    <w:p>
      <w:pPr>
        <w:pStyle w:val="BodyText"/>
      </w:pPr>
      <w:r>
        <w:rPr>
          <w:bCs/>
          <w:b/>
        </w:rPr>
        <w:t xml:space="preserve">For the Service Provider:</w:t>
      </w:r>
    </w:p>
    <w:p>
      <w:pPr>
        <w:pStyle w:val="BodyText"/>
      </w:pPr>
      <w:r>
        <w:t xml:space="preserve">Andrés M. Rodríguez</w:t>
      </w:r>
    </w:p>
    <w:p>
      <w:pPr>
        <w:pStyle w:val="BodyText"/>
      </w:pPr>
      <w:r>
        <w:t xml:space="preserve">Senior Trade Compliance Consultant</w:t>
      </w:r>
    </w:p>
    <w:p>
      <w:pPr>
        <w:pStyle w:val="BodyText"/>
      </w:pPr>
      <w:r>
        <w:t xml:space="preserve">Signature &amp; Date</w:t>
      </w:r>
    </w:p>
    <w:p>
      <w:pPr>
        <w:pStyle w:val="BodyText"/>
      </w:pPr>
      <w:r>
        <w:rPr>
          <w:bCs/>
          <w:b/>
        </w:rPr>
        <w:t xml:space="preserve">For the Client:</w:t>
      </w:r>
    </w:p>
    <w:p>
      <w:pPr>
        <w:pStyle w:val="BodyText"/>
      </w:pPr>
      <w:r>
        <w:t xml:space="preserve">Importadora del Caribe, C.A.</w:t>
      </w:r>
    </w:p>
    <w:p>
      <w:pPr>
        <w:pStyle w:val="BodyText"/>
      </w:pPr>
      <w:r>
        <w:t xml:space="preserve">Authorized Representative</w:t>
      </w:r>
    </w:p>
    <w:p>
      <w:pPr>
        <w:pStyle w:val="BodyText"/>
      </w:pPr>
      <w:r>
        <w:t xml:space="preserve">Signature &amp; Date</w:t>
      </w:r>
    </w:p>
    <w:p>
      <w:pPr>
        <w:pStyle w:val="BodyText"/>
      </w:pPr>
      <w:r>
        <w:t xml:space="preserve">This Quotation Estimate document was prepared exclusively for Importadora del Caribe, C.A. and is not transferable. All references to Venezuela Caracas pertain to the metropolitan area including the Port of La Guaira, Maiquetía International Airport, and the SENIAT regional offices located in the Caracas district. Document Reference: QTE-VC-2025-0487.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Customs Officer Services - Venezuela Caracas</dc:title>
  <dc:creator/>
  <dc:language>en</dc:language>
  <cp:keywords/>
  <dcterms:created xsi:type="dcterms:W3CDTF">2026-10-10T08:40:19Z</dcterms:created>
  <dcterms:modified xsi:type="dcterms:W3CDTF">2026-10-10T08:40:19Z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