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3a3d1fda28e6d76407ef9135fdf6199ec457b55"/>
    <w:p>
      <w:pPr>
        <w:pStyle w:val="Heading1"/>
      </w:pPr>
      <w:r>
        <w:t xml:space="preserve">SAIGON TRADE &amp; LOGISTICS CONSULTANCY CO., LTD</w:t>
      </w:r>
    </w:p>
    <w:p>
      <w:pPr>
        <w:pStyle w:val="FirstParagraph"/>
      </w:pPr>
      <w:r>
        <w:t xml:space="preserve">Address: 128 Nguyen Hue Street, District 1, Ho Chi Minh City, Vietnam</w:t>
      </w:r>
    </w:p>
    <w:p>
      <w:pPr>
        <w:pStyle w:val="BodyText"/>
      </w:pPr>
      <w:r>
        <w:t xml:space="preserve">Tel: +84 28 3822 4567 | Email: info@saigontradelogistics.vn</w:t>
      </w:r>
    </w:p>
    <w:p>
      <w:pPr>
        <w:pStyle w:val="BodyText"/>
      </w:pPr>
      <w:r>
        <w:t xml:space="preserve">Tax Code: 0312345678 | Registered Capital: VND 20,000,000,000</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QTE-2025-HCM-0472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Prepared By</w:t>
            </w:r>
          </w:p>
        </w:tc>
        <w:tc>
          <w:tcPr/>
          <w:p>
            <w:pPr>
              <w:pStyle w:val="Compact"/>
              <w:jc w:val="left"/>
            </w:pPr>
            <w:r>
              <w:t xml:space="preserve">Mr. Tran Van Minh – Senior Trade Consultant</w:t>
            </w:r>
          </w:p>
        </w:tc>
        <w:tc>
          <w:tcPr/>
          <w:p>
            <w:pPr>
              <w:pStyle w:val="Compact"/>
              <w:jc w:val="left"/>
            </w:pPr>
            <w:r>
              <w:t xml:space="preserve">Service Location</w:t>
            </w:r>
          </w:p>
        </w:tc>
        <w:tc>
          <w:tcPr/>
          <w:p>
            <w:pPr>
              <w:pStyle w:val="Compact"/>
              <w:jc w:val="left"/>
            </w:pPr>
            <w:r>
              <w:t xml:space="preserve">Vietnam Ho Chi Minh City</w:t>
            </w:r>
          </w:p>
        </w:tc>
      </w:tr>
    </w:tbl>
    <w:bookmarkStart w:id="21" w:name="from-service-provider"/>
    <w:p>
      <w:pPr>
        <w:pStyle w:val="Heading3"/>
      </w:pPr>
      <w:r>
        <w:t xml:space="preserve">FROM (Service Provider)</w:t>
      </w:r>
    </w:p>
    <w:p>
      <w:pPr>
        <w:pStyle w:val="FirstParagraph"/>
      </w:pPr>
      <w:r>
        <w:rPr>
          <w:bCs/>
          <w:b/>
        </w:rPr>
        <w:t xml:space="preserve">Company:</w:t>
      </w:r>
      <w:r>
        <w:t xml:space="preserve"> </w:t>
      </w:r>
      <w:r>
        <w:t xml:space="preserve">Saigon Trade &amp; Logistics Consultancy Co., Ltd</w:t>
      </w:r>
    </w:p>
    <w:p>
      <w:pPr>
        <w:pStyle w:val="BodyText"/>
      </w:pPr>
      <w:r>
        <w:rPr>
          <w:bCs/>
          <w:b/>
        </w:rPr>
        <w:t xml:space="preserve">Representative:</w:t>
      </w:r>
      <w:r>
        <w:t xml:space="preserve"> </w:t>
      </w:r>
      <w:r>
        <w:t xml:space="preserve">Mr. Tran Van Minh</w:t>
      </w:r>
    </w:p>
    <w:p>
      <w:pPr>
        <w:pStyle w:val="BodyText"/>
      </w:pPr>
      <w:r>
        <w:rPr>
          <w:bCs/>
          <w:b/>
        </w:rPr>
        <w:t xml:space="preserve">Position:</w:t>
      </w:r>
      <w:r>
        <w:t xml:space="preserve"> </w:t>
      </w:r>
      <w:r>
        <w:t xml:space="preserve">Director of Customs Advisory Services</w:t>
      </w:r>
    </w:p>
    <w:p>
      <w:pPr>
        <w:pStyle w:val="BodyText"/>
      </w:pPr>
      <w:r>
        <w:rPr>
          <w:bCs/>
          <w:b/>
        </w:rPr>
        <w:t xml:space="preserve">Contact:</w:t>
      </w:r>
      <w:r>
        <w:t xml:space="preserve"> </w:t>
      </w:r>
      <w:r>
        <w:t xml:space="preserve">+84 90 1234 5678</w:t>
      </w:r>
    </w:p>
    <w:bookmarkEnd w:id="21"/>
    <w:bookmarkStart w:id="22" w:name="to-client-requesting-party"/>
    <w:p>
      <w:pPr>
        <w:pStyle w:val="Heading3"/>
      </w:pPr>
      <w:r>
        <w:t xml:space="preserve">TO (Client / Requesting Party)</w:t>
      </w:r>
    </w:p>
    <w:p>
      <w:pPr>
        <w:pStyle w:val="FirstParagraph"/>
      </w:pPr>
      <w:r>
        <w:rPr>
          <w:bCs/>
          <w:b/>
        </w:rPr>
        <w:t xml:space="preserve">Company:</w:t>
      </w:r>
      <w:r>
        <w:t xml:space="preserve"> </w:t>
      </w:r>
      <w:r>
        <w:t xml:space="preserve">[Client Company Name]</w:t>
      </w:r>
    </w:p>
    <w:p>
      <w:pPr>
        <w:pStyle w:val="BodyText"/>
      </w:pPr>
      <w:r>
        <w:rPr>
          <w:bCs/>
          <w:b/>
        </w:rPr>
        <w:t xml:space="preserve">Representative:</w:t>
      </w:r>
      <w:r>
        <w:t xml:space="preserve"> </w:t>
      </w:r>
      <w:r>
        <w:t xml:space="preserve">[Client Contact Name]</w:t>
      </w:r>
    </w:p>
    <w:p>
      <w:pPr>
        <w:pStyle w:val="BodyText"/>
      </w:pPr>
      <w:r>
        <w:rPr>
          <w:bCs/>
          <w:b/>
        </w:rPr>
        <w:t xml:space="preserve">Position:</w:t>
      </w:r>
      <w:r>
        <w:t xml:space="preserve"> </w:t>
      </w:r>
      <w:r>
        <w:t xml:space="preserve">[Client Title]</w:t>
      </w:r>
    </w:p>
    <w:p>
      <w:pPr>
        <w:pStyle w:val="BodyText"/>
      </w:pPr>
      <w:r>
        <w:rPr>
          <w:bCs/>
          <w:b/>
        </w:rPr>
        <w:t xml:space="preserve">Contact:</w:t>
      </w:r>
      <w:r>
        <w:t xml:space="preserve"> </w:t>
      </w:r>
      <w:r>
        <w:t xml:space="preserve">[Client Phone / Email]</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issued by Saigon Trade &amp; Logistics Consultancy Co., Ltd to provide a comprehensive and transparent breakdown of costs associated with the engagement of a licensed</w:t>
      </w:r>
      <w:r>
        <w:t xml:space="preserve"> </w:t>
      </w:r>
      <w:r>
        <w:t xml:space="preserve">Customs Officer</w:t>
      </w:r>
      <w:r>
        <w:t xml:space="preserve"> </w:t>
      </w:r>
      <w:r>
        <w:t xml:space="preserve">to assist the Client with all import, export, and transit customs clearance operations conducted within</w:t>
      </w:r>
      <w:r>
        <w:t xml:space="preserve"> </w:t>
      </w:r>
      <w:r>
        <w:t xml:space="preserve">Vietnam Ho Chi Minh City</w:t>
      </w:r>
      <w:r>
        <w:t xml:space="preserve">. This document serves as a formal pricing proposal and does not constitute a binding contract until both parties have executed a separate Service Agreement. The scope of services described herein is specifically tailored to the regulatory environment of the Vietnam Customs Department (General Department of Vietnam Customs – GDVC) and the operational procedures at the Cat Lai International Port, Tan Son Nhat International Airport, and the Ho Chi Minh City Customs House.</w:t>
      </w:r>
    </w:p>
    <w:p>
      <w:pPr>
        <w:pStyle w:val="BodyText"/>
      </w:pPr>
      <w:r>
        <w:t xml:space="preserve">2. Detailed Description of Customs Officer Services</w:t>
      </w:r>
    </w:p>
    <w:p>
      <w:pPr>
        <w:pStyle w:val="BodyText"/>
      </w:pPr>
      <w:r>
        <w:t xml:space="preserve">The</w:t>
      </w:r>
      <w:r>
        <w:t xml:space="preserve"> </w:t>
      </w:r>
      <w:r>
        <w:t xml:space="preserve">Customs Officer</w:t>
      </w:r>
      <w:r>
        <w:t xml:space="preserve"> </w:t>
      </w:r>
      <w:r>
        <w:t xml:space="preserve">engaged under this</w:t>
      </w:r>
      <w:r>
        <w:t xml:space="preserve"> </w:t>
      </w:r>
      <w:r>
        <w:t xml:space="preserve">Quotation Estimate</w:t>
      </w:r>
      <w:r>
        <w:t xml:space="preserve"> </w:t>
      </w:r>
      <w:r>
        <w:t xml:space="preserve">shall perform the following duties and responsibilities in</w:t>
      </w:r>
      <w:r>
        <w:t xml:space="preserve"> </w:t>
      </w:r>
      <w:r>
        <w:t xml:space="preserve">Vietnam Ho Chi Minh City</w:t>
      </w:r>
      <w:r>
        <w:t xml:space="preserve">:</w:t>
      </w:r>
    </w:p>
    <w:p>
      <w:pPr>
        <w:numPr>
          <w:ilvl w:val="0"/>
          <w:numId w:val="1001"/>
        </w:numPr>
        <w:pStyle w:val="Compact"/>
      </w:pPr>
      <w:r>
        <w:t xml:space="preserve">Preparation, review, and submission of all customs declarations (Form 01, 02, 03, 04, 05, 06, 07, 08, 09, 10, 11, 12, 13, 14, 15, 16, 17, 18, 19, 20, 21, 22, 23, 24, 25, 26, 27, 28, 29, 30, 31, 32, 33, 34, 35, 36, 37, 38, 39, 40, 41, 42, 43, 44, 45, 46, 47, 48, 49, 50) via the VNACCS/VCIS electronic system.</w:t>
      </w:r>
    </w:p>
    <w:p>
      <w:pPr>
        <w:numPr>
          <w:ilvl w:val="0"/>
          <w:numId w:val="1001"/>
        </w:numPr>
        <w:pStyle w:val="Compact"/>
      </w:pPr>
      <w:r>
        <w:t xml:space="preserve">Classification of goods under the Harmonized System (HS Code) in compliance with the Vietnam Customs Tariff and the ASEAN Harmonized Tariff Nomenclature.</w:t>
      </w:r>
    </w:p>
    <w:p>
      <w:pPr>
        <w:numPr>
          <w:ilvl w:val="0"/>
          <w:numId w:val="1001"/>
        </w:numPr>
        <w:pStyle w:val="Compact"/>
      </w:pPr>
      <w:r>
        <w:t xml:space="preserve">Calculation and verification of import duties, VAT, special consumption tax, and any applicable anti-dumping or safeguard duties.</w:t>
      </w:r>
    </w:p>
    <w:p>
      <w:pPr>
        <w:numPr>
          <w:ilvl w:val="0"/>
          <w:numId w:val="1001"/>
        </w:numPr>
        <w:pStyle w:val="Compact"/>
      </w:pPr>
      <w:r>
        <w:t xml:space="preserve">Coordination with Vietnam Customs Officers at the Cat Lai Port, Tan Son Nhat Airport, and the Ho Chi Minh City Customs House for physical inspections, document verification, and release of goods.</w:t>
      </w:r>
    </w:p>
    <w:p>
      <w:pPr>
        <w:numPr>
          <w:ilvl w:val="0"/>
          <w:numId w:val="1001"/>
        </w:numPr>
        <w:pStyle w:val="Compact"/>
      </w:pPr>
      <w:r>
        <w:t xml:space="preserve">Management of bonded warehouse registrations, temporary import/export procedures, and re-export declarations.</w:t>
      </w:r>
    </w:p>
    <w:p>
      <w:pPr>
        <w:numPr>
          <w:ilvl w:val="0"/>
          <w:numId w:val="1001"/>
        </w:numPr>
        <w:pStyle w:val="Compact"/>
      </w:pPr>
      <w:r>
        <w:t xml:space="preserve">Advisory services on Free Trade Agreement (FTA) origin certification, including ACFTA, CPTPP, EVFTA, and RCEP preferential tariff applications.</w:t>
      </w:r>
    </w:p>
    <w:p>
      <w:pPr>
        <w:numPr>
          <w:ilvl w:val="0"/>
          <w:numId w:val="1001"/>
        </w:numPr>
        <w:pStyle w:val="Compact"/>
      </w:pPr>
      <w:r>
        <w:t xml:space="preserve">Handling of customs audits, post-clearance reviews, and responses to inquiries from the Vietnam Customs Department.</w:t>
      </w:r>
    </w:p>
    <w:p>
      <w:pPr>
        <w:numPr>
          <w:ilvl w:val="0"/>
          <w:numId w:val="1001"/>
        </w:numPr>
        <w:pStyle w:val="Compact"/>
      </w:pPr>
      <w:r>
        <w:t xml:space="preserve">Monthly reporting and compliance documentation for the Client's internal and external audit requirements.</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Monthly retainer for dedicated Customs Officer (full-time, 8 hrs/day, 5 days/week) – Vietnam Ho Chi Minh City office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2</w:t>
            </w:r>
          </w:p>
        </w:tc>
        <w:tc>
          <w:tcPr/>
          <w:p>
            <w:pPr>
              <w:pStyle w:val="Compact"/>
              <w:jc w:val="left"/>
            </w:pPr>
            <w:r>
              <w:t xml:space="preserve">Per-declaration filing fee (VNACCS/VCIS electronic submission, standard import/export)</w:t>
            </w:r>
          </w:p>
        </w:tc>
        <w:tc>
          <w:tcPr/>
          <w:p>
            <w:pPr>
              <w:pStyle w:val="Compact"/>
              <w:jc w:val="left"/>
            </w:pPr>
            <w:r>
              <w:t xml:space="preserve">Declaration</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Complex declaration handling (bonded, temporary admission, re-export, FTA origin verification)</w:t>
            </w:r>
          </w:p>
        </w:tc>
        <w:tc>
          <w:tcPr/>
          <w:p>
            <w:pPr>
              <w:pStyle w:val="Compact"/>
              <w:jc w:val="left"/>
            </w:pPr>
            <w:r>
              <w:t xml:space="preserve">Declaration</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On-site presence at Cat Lai Port / Tan Son Nhat Airport for physical inspection coordination</w:t>
            </w:r>
          </w:p>
        </w:tc>
        <w:tc>
          <w:tcPr/>
          <w:p>
            <w:pPr>
              <w:pStyle w:val="Compact"/>
              <w:jc w:val="left"/>
            </w:pPr>
            <w:r>
              <w:t xml:space="preserve">Visit</w:t>
            </w:r>
          </w:p>
        </w:tc>
        <w:tc>
          <w:tcPr/>
          <w:p>
            <w:pPr>
              <w:pStyle w:val="Compact"/>
              <w:jc w:val="left"/>
            </w:pPr>
            <w:r>
              <w:t xml:space="preserve">24</w:t>
            </w:r>
          </w:p>
        </w:tc>
        <w:tc>
          <w:tcPr/>
          <w:p>
            <w:pPr>
              <w:pStyle w:val="Compact"/>
              <w:jc w:val="left"/>
            </w:pPr>
            <w:r>
              <w:t xml:space="preserve">120.00</w:t>
            </w:r>
          </w:p>
        </w:tc>
        <w:tc>
          <w:tcPr/>
          <w:p>
            <w:pPr>
              <w:pStyle w:val="Compact"/>
              <w:jc w:val="left"/>
            </w:pPr>
            <w:r>
              <w:t xml:space="preserve">2,880.00</w:t>
            </w:r>
          </w:p>
        </w:tc>
      </w:tr>
      <w:tr>
        <w:tc>
          <w:tcPr/>
          <w:p>
            <w:pPr>
              <w:pStyle w:val="Compact"/>
              <w:jc w:val="left"/>
            </w:pPr>
            <w:r>
              <w:t xml:space="preserve">5</w:t>
            </w:r>
          </w:p>
        </w:tc>
        <w:tc>
          <w:tcPr/>
          <w:p>
            <w:pPr>
              <w:pStyle w:val="Compact"/>
              <w:jc w:val="left"/>
            </w:pPr>
            <w:r>
              <w:t xml:space="preserve">Customs audit response and post-clearance review support</w:t>
            </w:r>
          </w:p>
        </w:tc>
        <w:tc>
          <w:tcPr/>
          <w:p>
            <w:pPr>
              <w:pStyle w:val="Compact"/>
              <w:jc w:val="left"/>
            </w:pPr>
            <w:r>
              <w:t xml:space="preserve">Case</w:t>
            </w:r>
          </w:p>
        </w:tc>
        <w:tc>
          <w:tcPr/>
          <w:p>
            <w:pPr>
              <w:pStyle w:val="Compact"/>
              <w:jc w:val="left"/>
            </w:pPr>
            <w:r>
              <w:t xml:space="preserve">4</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Regulatory advisory and FTA preferential tariff optimization consulting</w:t>
            </w:r>
          </w:p>
        </w:tc>
        <w:tc>
          <w:tcPr/>
          <w:p>
            <w:pPr>
              <w:pStyle w:val="Compact"/>
              <w:jc w:val="left"/>
            </w:pPr>
            <w:r>
              <w:t xml:space="preserve">Hour</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7</w:t>
            </w:r>
          </w:p>
        </w:tc>
        <w:tc>
          <w:tcPr/>
          <w:p>
            <w:pPr>
              <w:pStyle w:val="Compact"/>
              <w:jc w:val="left"/>
            </w:pPr>
            <w:r>
              <w:t xml:space="preserve">Monthly compliance reporting and document archiving</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Emergency / after-hours Customs Officer support (weekends and public holidays in Vietnam Ho Chi Minh City)</w:t>
            </w:r>
          </w:p>
        </w:tc>
        <w:tc>
          <w:tcPr/>
          <w:p>
            <w:pPr>
              <w:pStyle w:val="Compact"/>
              <w:jc w:val="left"/>
            </w:pPr>
            <w:r>
              <w:t xml:space="preserve">Hour</w:t>
            </w:r>
          </w:p>
        </w:tc>
        <w:tc>
          <w:tcPr/>
          <w:p>
            <w:pPr>
              <w:pStyle w:val="Compact"/>
              <w:jc w:val="left"/>
            </w:pPr>
            <w:r>
              <w:t xml:space="preserve">16</w:t>
            </w:r>
          </w:p>
        </w:tc>
        <w:tc>
          <w:tcPr/>
          <w:p>
            <w:pPr>
              <w:pStyle w:val="Compact"/>
              <w:jc w:val="left"/>
            </w:pPr>
            <w:r>
              <w:t xml:space="preserve">130.00</w:t>
            </w:r>
          </w:p>
        </w:tc>
        <w:tc>
          <w:tcPr/>
          <w:p>
            <w:pPr>
              <w:pStyle w:val="Compact"/>
              <w:jc w:val="left"/>
            </w:pPr>
            <w:r>
              <w:t xml:space="preserve">2,080.00</w:t>
            </w:r>
          </w:p>
        </w:tc>
      </w:tr>
      <w:tr>
        <w:tc>
          <w:tcPr>
            <w:gridSpan w:val="5"/>
          </w:tcPr>
          <w:p>
            <w:pPr>
              <w:pStyle w:val="Compact"/>
              <w:jc w:val="right"/>
            </w:pPr>
            <w:r>
              <w:t xml:space="preserve">Subtotal</w:t>
            </w:r>
          </w:p>
        </w:tc>
        <w:tc>
          <w:tcPr/>
          <w:p>
            <w:pPr>
              <w:pStyle w:val="Compact"/>
              <w:jc w:val="left"/>
            </w:pPr>
            <w:r>
              <w:t xml:space="preserve">53,810.00</w:t>
            </w:r>
          </w:p>
        </w:tc>
      </w:tr>
      <w:tr>
        <w:tc>
          <w:tcPr>
            <w:gridSpan w:val="5"/>
          </w:tcPr>
          <w:p>
            <w:pPr>
              <w:pStyle w:val="Compact"/>
              <w:jc w:val="right"/>
            </w:pPr>
            <w:r>
              <w:t xml:space="preserve">VAT (10% – Vietnam standard rate)</w:t>
            </w:r>
          </w:p>
        </w:tc>
        <w:tc>
          <w:tcPr/>
          <w:p>
            <w:pPr>
              <w:pStyle w:val="Compact"/>
              <w:jc w:val="left"/>
            </w:pPr>
            <w:r>
              <w:t xml:space="preserve">5,381.00</w:t>
            </w:r>
          </w:p>
        </w:tc>
      </w:tr>
      <w:tr>
        <w:tc>
          <w:tcPr>
            <w:gridSpan w:val="5"/>
          </w:tcPr>
          <w:p>
            <w:pPr>
              <w:pStyle w:val="Compact"/>
              <w:jc w:val="right"/>
            </w:pPr>
            <w:r>
              <w:t xml:space="preserve">GRAND TOTAL (USD)</w:t>
            </w:r>
          </w:p>
        </w:tc>
        <w:tc>
          <w:tcPr/>
          <w:p>
            <w:pPr>
              <w:pStyle w:val="Compact"/>
              <w:jc w:val="left"/>
            </w:pPr>
            <w:r>
              <w:t xml:space="preserve">59,191.00</w:t>
            </w:r>
          </w:p>
        </w:tc>
      </w:tr>
    </w:tbl>
    <w:p>
      <w:pPr>
        <w:pStyle w:val="BodyText"/>
      </w:pPr>
      <w:r>
        <w:t xml:space="preserve">4. Payment Terms</w:t>
      </w:r>
    </w:p>
    <w:p>
      <w:pPr>
        <w:numPr>
          <w:ilvl w:val="0"/>
          <w:numId w:val="1002"/>
        </w:numPr>
        <w:pStyle w:val="Compact"/>
      </w:pPr>
      <w:r>
        <w:t xml:space="preserve">Payment shall be made in United States Dollars (USD) via bank transfer to the account of Saigon Trade &amp; Logistics Consultancy Co., Ltd, Bank for Foreign Trade of Vietnam (Vietcombank), Ho Chi Minh City Branch.</w:t>
      </w:r>
    </w:p>
    <w:p>
      <w:pPr>
        <w:numPr>
          <w:ilvl w:val="0"/>
          <w:numId w:val="1002"/>
        </w:numPr>
        <w:pStyle w:val="Compact"/>
      </w:pPr>
      <w:r>
        <w:t xml:space="preserve">50% of the monthly retainer (Item 1) shall be due on the 1st of each month; the remaining 50% shall be due on the 15th.</w:t>
      </w:r>
    </w:p>
    <w:p>
      <w:pPr>
        <w:numPr>
          <w:ilvl w:val="0"/>
          <w:numId w:val="1002"/>
        </w:numPr>
        <w:pStyle w:val="Compact"/>
      </w:pPr>
      <w:r>
        <w:t xml:space="preserve">Per-declaration fees (Items 2 and 3) shall be invoiced monthly and payable within 15 days of invoice date.</w:t>
      </w:r>
    </w:p>
    <w:p>
      <w:pPr>
        <w:numPr>
          <w:ilvl w:val="0"/>
          <w:numId w:val="1002"/>
        </w:numPr>
        <w:pStyle w:val="Compact"/>
      </w:pPr>
      <w:r>
        <w:t xml:space="preserve">On-site visit fees (Item 4) shall be payable within 7 days of the service date.</w:t>
      </w:r>
    </w:p>
    <w:p>
      <w:pPr>
        <w:numPr>
          <w:ilvl w:val="0"/>
          <w:numId w:val="1002"/>
        </w:numPr>
        <w:pStyle w:val="Compact"/>
      </w:pPr>
      <w:r>
        <w:t xml:space="preserve">A late payment penalty of 1.5% per month shall apply to any outstanding balance exceeding the agreed payment terms.</w:t>
      </w:r>
    </w:p>
    <w:p>
      <w:pPr>
        <w:pStyle w:val="FirstParagraph"/>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prices are subject to revision based on prevailing market conditions and regulatory changes in</w:t>
      </w:r>
      <w:r>
        <w:t xml:space="preserve"> </w:t>
      </w:r>
      <w:r>
        <w:t xml:space="preserve">Vietnam Ho Chi Minh City</w:t>
      </w:r>
      <w:r>
        <w:t xml:space="preserve">.</w:t>
      </w:r>
    </w:p>
    <w:p>
      <w:pPr>
        <w:numPr>
          <w:ilvl w:val="0"/>
          <w:numId w:val="1003"/>
        </w:numPr>
        <w:pStyle w:val="Compact"/>
      </w:pPr>
      <w:r>
        <w:t xml:space="preserve">The</w:t>
      </w:r>
      <w:r>
        <w:t xml:space="preserve"> </w:t>
      </w:r>
      <w:r>
        <w:t xml:space="preserve">Customs Officer</w:t>
      </w:r>
      <w:r>
        <w:t xml:space="preserve"> </w:t>
      </w:r>
      <w:r>
        <w:t xml:space="preserve">assigned under this engagement shall hold a valid license issued by the General Department of Vietnam Customs and shall maintain all required professional certifications throughout the contract period.</w:t>
      </w:r>
    </w:p>
    <w:p>
      <w:pPr>
        <w:numPr>
          <w:ilvl w:val="0"/>
          <w:numId w:val="1003"/>
        </w:numPr>
        <w:pStyle w:val="Compact"/>
      </w:pPr>
      <w:r>
        <w:t xml:space="preserve">All services shall be performed in strict compliance with the Vietnam Customs Law (Law No. 39/2019/QH14), the Law on Import and Export Duties (Law No. 107/2016/QH13), and all subordinate circulars and regulations issued by the Ministry of Finance and the General Department of Vietnam Customs.</w:t>
      </w:r>
    </w:p>
    <w:p>
      <w:pPr>
        <w:numPr>
          <w:ilvl w:val="0"/>
          <w:numId w:val="1003"/>
        </w:numPr>
        <w:pStyle w:val="Compact"/>
      </w:pPr>
      <w:r>
        <w:t xml:space="preserve">The Client shall provide all necessary commercial documents (commercial invoices, packing lists, bills of lading, certificates of origin, import/export licenses, and any sector-specific permits) in a timely manner. Delays in document provision shall not be attributed to the</w:t>
      </w:r>
      <w:r>
        <w:t xml:space="preserve"> </w:t>
      </w:r>
      <w:r>
        <w:t xml:space="preserve">Customs Officer</w:t>
      </w:r>
      <w:r>
        <w:t xml:space="preserve">.</w:t>
      </w:r>
    </w:p>
    <w:p>
      <w:pPr>
        <w:numPr>
          <w:ilvl w:val="0"/>
          <w:numId w:val="1003"/>
        </w:numPr>
        <w:pStyle w:val="Compact"/>
      </w:pPr>
      <w:r>
        <w:t xml:space="preserve">The</w:t>
      </w:r>
      <w:r>
        <w:t xml:space="preserve"> </w:t>
      </w:r>
      <w:r>
        <w:t xml:space="preserve">Customs Officer</w:t>
      </w:r>
      <w:r>
        <w:t xml:space="preserve"> </w:t>
      </w:r>
      <w:r>
        <w:t xml:space="preserve">shall maintain strict confidentiality of all Client information, trade data, and commercial secrets in accordance with Vietnam's Law on Commercial Secrets (Law No. 36/2005/QH11).</w:t>
      </w:r>
    </w:p>
    <w:p>
      <w:pPr>
        <w:numPr>
          <w:ilvl w:val="0"/>
          <w:numId w:val="1003"/>
        </w:numPr>
        <w:pStyle w:val="Compact"/>
      </w:pPr>
      <w:r>
        <w:t xml:space="preserve">Force majeure events, including but not limited to natural disasters, government-mandated port closures, or systemic failures of the VNACCS/VCIS platform, shall suspend the obligations of both parties without penalty.</w:t>
      </w:r>
    </w:p>
    <w:p>
      <w:pPr>
        <w:numPr>
          <w:ilvl w:val="0"/>
          <w:numId w:val="1003"/>
        </w:numPr>
        <w:pStyle w:val="Compact"/>
      </w:pPr>
      <w:r>
        <w:t xml:space="preserve">Any dispute arising from this</w:t>
      </w:r>
      <w:r>
        <w:t xml:space="preserve"> </w:t>
      </w:r>
      <w:r>
        <w:t xml:space="preserve">Quotation Estimate</w:t>
      </w:r>
      <w:r>
        <w:t xml:space="preserve"> </w:t>
      </w:r>
      <w:r>
        <w:t xml:space="preserve">or the subsequent Service Agreement shall be resolved through amicable negotiation. Failing resolution within thirty (30) days, the dispute shall be submitted to the Arbitration Center of the Vietnam Chamber of Commerce and Industry (VCCI) in</w:t>
      </w:r>
      <w:r>
        <w:t xml:space="preserve"> </w:t>
      </w:r>
      <w:r>
        <w:t xml:space="preserve">Vietnam Ho Chi Minh City</w:t>
      </w:r>
      <w:r>
        <w:t xml:space="preserve">.</w:t>
      </w:r>
    </w:p>
    <w:p>
      <w:pPr>
        <w:numPr>
          <w:ilvl w:val="0"/>
          <w:numId w:val="1003"/>
        </w:numPr>
        <w:pStyle w:val="Compact"/>
      </w:pPr>
      <w:r>
        <w:t xml:space="preserve">This</w:t>
      </w:r>
      <w:r>
        <w:t xml:space="preserve"> </w:t>
      </w:r>
      <w:r>
        <w:t xml:space="preserve">Quotation Estimate</w:t>
      </w:r>
      <w:r>
        <w:t xml:space="preserve"> </w:t>
      </w:r>
      <w:r>
        <w:t xml:space="preserve">does not include government-imposed fees, port handling charges, terminal operating fees, or third-party inspection costs, which shall be borne directly by the Client.</w:t>
      </w:r>
    </w:p>
    <w:p>
      <w:pPr>
        <w:pStyle w:val="FirstParagraph"/>
      </w:pPr>
      <w:r>
        <w:t xml:space="preserve">6. Acceptance and Authorization</w:t>
      </w:r>
    </w:p>
    <w:p>
      <w:pPr>
        <w:pStyle w:val="BodyText"/>
      </w:pPr>
      <w:r>
        <w:t xml:space="preserve">By signing below, both parties acknowledge that they have read, understood, and agree to the terms set forth in this</w:t>
      </w:r>
      <w:r>
        <w:t xml:space="preserve"> </w:t>
      </w:r>
      <w:r>
        <w:t xml:space="preserve">Quotation Estimate</w:t>
      </w:r>
      <w:r>
        <w:t xml:space="preserve"> </w:t>
      </w:r>
      <w:r>
        <w:t xml:space="preserve">for</w:t>
      </w:r>
      <w:r>
        <w:t xml:space="preserve"> </w:t>
      </w:r>
      <w:r>
        <w:t xml:space="preserve">Customs Officer</w:t>
      </w:r>
      <w:r>
        <w:t xml:space="preserve"> </w:t>
      </w:r>
      <w:r>
        <w:t xml:space="preserve">services to be rendered in</w:t>
      </w:r>
      <w:r>
        <w:t xml:space="preserve"> </w:t>
      </w:r>
      <w:r>
        <w:t xml:space="preserve">Vietnam Ho Chi Minh City</w:t>
      </w:r>
      <w:r>
        <w:t xml:space="preserve">. This document shall serve as the basis for the execution of a formal Service Agreement within fifteen (15) business days of mutual acceptance.</w:t>
      </w:r>
    </w:p>
    <w:p>
      <w:pPr>
        <w:pStyle w:val="BodyText"/>
      </w:pPr>
      <w:r>
        <w:rPr>
          <w:bCs/>
          <w:b/>
        </w:rPr>
        <w:t xml:space="preserve">For and on behalf of the Service Provider:</w:t>
      </w:r>
    </w:p>
    <w:p>
      <w:pPr>
        <w:pStyle w:val="BodyText"/>
      </w:pPr>
      <w:r>
        <w:t xml:space="preserve">Saigon Trade &amp; Logistics Consultancy Co., Ltd</w:t>
      </w:r>
    </w:p>
    <w:p>
      <w:pPr>
        <w:pStyle w:val="BodyText"/>
      </w:pPr>
      <w:r>
        <w:t xml:space="preserve">Name: Mr. Tran Van Minh</w:t>
      </w:r>
    </w:p>
    <w:p>
      <w:pPr>
        <w:pStyle w:val="BodyText"/>
      </w:pPr>
      <w:r>
        <w:t xml:space="preserve">Position: Director</w:t>
      </w:r>
    </w:p>
    <w:p>
      <w:pPr>
        <w:pStyle w:val="BodyText"/>
      </w:pPr>
      <w:r>
        <w:t xml:space="preserve">Signature &amp; Company Seal:</w:t>
      </w:r>
    </w:p>
    <w:p>
      <w:pPr>
        <w:pStyle w:val="BodyText"/>
      </w:pPr>
      <w:r>
        <w:rPr>
          <w:bCs/>
          <w:b/>
        </w:rPr>
        <w:t xml:space="preserve">For and on behalf of the Client:</w:t>
      </w:r>
    </w:p>
    <w:p>
      <w:pPr>
        <w:pStyle w:val="BodyText"/>
      </w:pPr>
      <w:r>
        <w:t xml:space="preserve">[Client Company Name]</w:t>
      </w:r>
    </w:p>
    <w:p>
      <w:pPr>
        <w:pStyle w:val="BodyText"/>
      </w:pPr>
      <w:r>
        <w:t xml:space="preserve">Name: ___________________________</w:t>
      </w:r>
    </w:p>
    <w:p>
      <w:pPr>
        <w:pStyle w:val="BodyText"/>
      </w:pPr>
      <w:r>
        <w:t xml:space="preserve">Position: _________________________</w:t>
      </w:r>
    </w:p>
    <w:p>
      <w:pPr>
        <w:pStyle w:val="BodyText"/>
      </w:pPr>
      <w:r>
        <w:t xml:space="preserve">Signature &amp; Company Seal:</w:t>
      </w:r>
    </w:p>
    <w:p>
      <w:pPr>
        <w:pStyle w:val="BodyText"/>
      </w:pPr>
      <w:r>
        <w:t xml:space="preserve">This Quotation Estimate (Ref: QTE-2025-HCM-0472) is issued in two (2) original copies, one for each party. Both copies carry equal legal validity.</w:t>
      </w:r>
    </w:p>
    <w:p>
      <w:pPr>
        <w:pStyle w:val="BodyText"/>
      </w:pPr>
      <w:r>
        <w:t xml:space="preserve">© 2025 Saigon Trade &amp; Logistics Consultancy Co., Ltd – Ho Chi Minh City, Vietnam.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Vietnam Ho Chi Minh City</dc:title>
  <dc:creator/>
  <dc:language>en</dc:language>
  <cp:keywords/>
  <dcterms:created xsi:type="dcterms:W3CDTF">2026-10-10T08:10:27Z</dcterms:created>
  <dcterms:modified xsi:type="dcterms:W3CDTF">2026-10-10T08:10:27Z</dcterms:modified>
</cp:coreProperties>
</file>

<file path=docProps/custom.xml><?xml version="1.0" encoding="utf-8"?>
<Properties xmlns="http://schemas.openxmlformats.org/officeDocument/2006/custom-properties" xmlns:vt="http://schemas.openxmlformats.org/officeDocument/2006/docPropsVTypes"/>
</file>