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w:t>
      </w:r>
      <w:r>
        <w:t xml:space="preserve"> </w:t>
      </w:r>
      <w:r>
        <w:t xml:space="preserve">Canada</w:t>
      </w:r>
      <w:r>
        <w:t xml:space="preserve"> </w:t>
      </w:r>
      <w:r>
        <w:t xml:space="preserve">Toronto</w:t>
      </w:r>
    </w:p>
    <w:bookmarkStart w:id="20" w:name="quotation-estimate"/>
    <w:p>
      <w:pPr>
        <w:pStyle w:val="Heading1"/>
      </w:pPr>
      <w:r>
        <w:t xml:space="preserve">Quotation Estimate</w:t>
      </w:r>
    </w:p>
    <w:p>
      <w:pPr>
        <w:pStyle w:val="FirstParagraph"/>
      </w:pPr>
      <w:r>
        <w:t xml:space="preserve">Professional Data Scientist Engagement — Canada Toronto</w:t>
      </w:r>
    </w:p>
    <w:p>
      <w:pPr>
        <w:pStyle w:val="BodyText"/>
      </w:pPr>
      <w:r>
        <w:t xml:space="preserve">Document Reference: QE-DS-2025-0417 | Validity: 30 Days from Issue Date</w:t>
      </w:r>
    </w:p>
    <w:bookmarkEnd w:id="20"/>
    <w:p>
      <w:pPr>
        <w:pStyle w:val="BodyText"/>
      </w:pPr>
      <w:r>
        <w:rPr>
          <w:bCs/>
          <w:b/>
        </w:rPr>
        <w:t xml:space="preserve">Prepared By:</w:t>
      </w:r>
      <w:r>
        <w:t xml:space="preserve"> </w:t>
      </w:r>
      <w:r>
        <w:t xml:space="preserve">Nexus Analytics Consulting Inc.</w:t>
      </w:r>
      <w:r>
        <w:br/>
      </w:r>
      <w:r>
        <w:t xml:space="preserve">250 Bloor Street West, Suite 1400</w:t>
      </w:r>
      <w:r>
        <w:br/>
      </w:r>
      <w:r>
        <w:t xml:space="preserve">Toronto, Ontario M5S 1W2</w:t>
      </w:r>
      <w:r>
        <w:br/>
      </w:r>
      <w:r>
        <w:t xml:space="preserve">Canada</w:t>
      </w:r>
    </w:p>
    <w:p>
      <w:pPr>
        <w:pStyle w:val="BodyText"/>
      </w:pPr>
      <w:r>
        <w:rPr>
          <w:bCs/>
          <w:b/>
        </w:rPr>
        <w:t xml:space="preserve">Prepared For:</w:t>
      </w:r>
      <w:r>
        <w:t xml:space="preserve"> </w:t>
      </w:r>
      <w:r>
        <w:t xml:space="preserve">[Client Company Name]</w:t>
      </w:r>
      <w:r>
        <w:br/>
      </w:r>
      <w:r>
        <w:t xml:space="preserve">[Client Address]</w:t>
      </w:r>
      <w:r>
        <w:br/>
      </w:r>
      <w:r>
        <w:t xml:space="preserve">Toronto, Ontario</w:t>
      </w:r>
      <w:r>
        <w:br/>
      </w:r>
      <w:r>
        <w:t xml:space="preserve">Canada</w:t>
      </w:r>
    </w:p>
    <w:p>
      <w:pPr>
        <w:pStyle w:val="BodyText"/>
      </w:pPr>
      <w:r>
        <w:rPr>
          <w:bCs/>
          <w:b/>
        </w:rPr>
        <w:t xml:space="preserve">Quotation Date:</w:t>
      </w:r>
      <w:r>
        <w:t xml:space="preserve"> </w:t>
      </w:r>
      <w:r>
        <w:t xml:space="preserve">June 15, 2025</w:t>
      </w:r>
      <w:r>
        <w:br/>
      </w:r>
      <w:r>
        <w:rPr>
          <w:bCs/>
          <w:b/>
        </w:rPr>
        <w:t xml:space="preserve">Estimate Valid Until:</w:t>
      </w:r>
      <w:r>
        <w:t xml:space="preserve"> </w:t>
      </w:r>
      <w:r>
        <w:t xml:space="preserve">July 15, 2025</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Nexus Analytics Consulting Inc. to formally outline the scope, deliverables, and associated costs for the engagement of a senior</w:t>
      </w:r>
      <w:r>
        <w:t xml:space="preserve"> </w:t>
      </w:r>
      <w:r>
        <w:t xml:space="preserve">Data Scientist</w:t>
      </w:r>
      <w:r>
        <w:t xml:space="preserve"> </w:t>
      </w:r>
      <w:r>
        <w:t xml:space="preserve">to support the client's analytics and machine learning initiatives. This document is specifically tailored for operations within</w:t>
      </w:r>
      <w:r>
        <w:t xml:space="preserve"> </w:t>
      </w:r>
      <w:r>
        <w:t xml:space="preserve">Canada Toronto</w:t>
      </w:r>
      <w:r>
        <w:t xml:space="preserve">, reflecting local market rates, applicable provincial and federal tax obligations, and the competitive talent landscape of the Greater Toronto Area.</w:t>
      </w:r>
    </w:p>
    <w:p>
      <w:pPr>
        <w:pStyle w:val="BodyText"/>
      </w:pPr>
      <w:r>
        <w:t xml:space="preserve">The</w:t>
      </w:r>
      <w:r>
        <w:t xml:space="preserve"> </w:t>
      </w:r>
      <w:r>
        <w:t xml:space="preserve">Quotation Estimate</w:t>
      </w:r>
      <w:r>
        <w:t xml:space="preserve"> </w:t>
      </w:r>
      <w:r>
        <w:t xml:space="preserve">provided herein is a good-faith projection of costs and is subject to the terms and conditions outlined in Section 7. All pricing is denominated in Canadian Dollars (CAD) and includes applicable Goods and Services Tax (GST) at the federal rate of 5% and the Harmonized Sales Tax (HST) at 13% as applicable in the Province of Ontario.</w:t>
      </w:r>
    </w:p>
    <w:bookmarkEnd w:id="21"/>
    <w:bookmarkStart w:id="22" w:name="scope-of-work-data-scientist-engagement"/>
    <w:p>
      <w:pPr>
        <w:pStyle w:val="Heading2"/>
      </w:pPr>
      <w:r>
        <w:t xml:space="preserve">2. Scope of Work — Data Scientist Engagement</w:t>
      </w:r>
    </w:p>
    <w:p>
      <w:pPr>
        <w:pStyle w:val="FirstParagraph"/>
      </w:pPr>
      <w:r>
        <w:t xml:space="preserve">The</w:t>
      </w:r>
      <w:r>
        <w:t xml:space="preserve"> </w:t>
      </w:r>
      <w:r>
        <w:t xml:space="preserve">Data Scientist</w:t>
      </w:r>
      <w:r>
        <w:t xml:space="preserve"> </w:t>
      </w:r>
      <w:r>
        <w:t xml:space="preserve">engaged under this</w:t>
      </w:r>
      <w:r>
        <w:t xml:space="preserve"> </w:t>
      </w:r>
      <w:r>
        <w:t xml:space="preserve">Quotation Estimate</w:t>
      </w:r>
      <w:r>
        <w:t xml:space="preserve"> </w:t>
      </w:r>
      <w:r>
        <w:t xml:space="preserve">will perform the following duties and deliverables within the</w:t>
      </w:r>
      <w:r>
        <w:t xml:space="preserve"> </w:t>
      </w:r>
      <w:r>
        <w:t xml:space="preserve">Canada Toronto</w:t>
      </w:r>
      <w:r>
        <w:t xml:space="preserve"> </w:t>
      </w:r>
      <w:r>
        <w:t xml:space="preserve">metropolitan area:</w:t>
      </w:r>
    </w:p>
    <w:p>
      <w:pPr>
        <w:numPr>
          <w:ilvl w:val="0"/>
          <w:numId w:val="1001"/>
        </w:numPr>
        <w:pStyle w:val="Compact"/>
      </w:pPr>
      <w:r>
        <w:rPr>
          <w:bCs/>
          <w:b/>
        </w:rPr>
        <w:t xml:space="preserve">Data Acquisition &amp; Engineering:</w:t>
      </w:r>
      <w:r>
        <w:t xml:space="preserve"> </w:t>
      </w:r>
      <w:r>
        <w:t xml:space="preserve">Design and implement pipelines for collecting, cleaning, and transforming structured and unstructured data from multiple sources including SQL databases, REST APIs, and cloud storage platforms (AWS S3, Azure Blob Storage).</w:t>
      </w:r>
    </w:p>
    <w:p>
      <w:pPr>
        <w:numPr>
          <w:ilvl w:val="0"/>
          <w:numId w:val="1001"/>
        </w:numPr>
        <w:pStyle w:val="Compact"/>
      </w:pPr>
      <w:r>
        <w:rPr>
          <w:bCs/>
          <w:b/>
        </w:rPr>
        <w:t xml:space="preserve">Exploratory Data Analysis (EDA):</w:t>
      </w:r>
      <w:r>
        <w:t xml:space="preserve"> </w:t>
      </w:r>
      <w:r>
        <w:t xml:space="preserve">Conduct comprehensive statistical analyses, generate visual dashboards, and produce insight reports to support strategic decision-making for the client's Toronto-based operations.</w:t>
      </w:r>
    </w:p>
    <w:p>
      <w:pPr>
        <w:numPr>
          <w:ilvl w:val="0"/>
          <w:numId w:val="1001"/>
        </w:numPr>
        <w:pStyle w:val="Compact"/>
      </w:pPr>
      <w:r>
        <w:rPr>
          <w:bCs/>
          <w:b/>
        </w:rPr>
        <w:t xml:space="preserve">Predictive Modelling &amp; Machine Learning:</w:t>
      </w:r>
      <w:r>
        <w:t xml:space="preserve"> </w:t>
      </w:r>
      <w:r>
        <w:t xml:space="preserve">Develop, train, validate, and deploy predictive models (regression, classification, clustering, NLP) using Python, R, scikit-learn, TensorFlow, and PyTorch frameworks.</w:t>
      </w:r>
    </w:p>
    <w:p>
      <w:pPr>
        <w:numPr>
          <w:ilvl w:val="0"/>
          <w:numId w:val="1001"/>
        </w:numPr>
        <w:pStyle w:val="Compact"/>
      </w:pPr>
      <w:r>
        <w:rPr>
          <w:bCs/>
          <w:b/>
        </w:rPr>
        <w:t xml:space="preserve">Business Intelligence &amp; Reporting:</w:t>
      </w:r>
      <w:r>
        <w:t xml:space="preserve"> </w:t>
      </w:r>
      <w:r>
        <w:t xml:space="preserve">Build interactive dashboards in Tableau, Power BI, or Looker Studio to present key performance indicators to executive stakeholders in Toronto.</w:t>
      </w:r>
    </w:p>
    <w:p>
      <w:pPr>
        <w:numPr>
          <w:ilvl w:val="0"/>
          <w:numId w:val="1001"/>
        </w:numPr>
        <w:pStyle w:val="Compact"/>
      </w:pPr>
      <w:r>
        <w:rPr>
          <w:bCs/>
          <w:b/>
        </w:rPr>
        <w:t xml:space="preserve">Model Monitoring &amp; Maintenance:</w:t>
      </w:r>
      <w:r>
        <w:t xml:space="preserve"> </w:t>
      </w:r>
      <w:r>
        <w:t xml:space="preserve">Establish ongoing monitoring protocols to ensure model accuracy, detect drift, and implement retraining schedules for all deployed</w:t>
      </w:r>
      <w:r>
        <w:t xml:space="preserve"> </w:t>
      </w:r>
      <w:r>
        <w:t xml:space="preserve">Data Scientist</w:t>
      </w:r>
      <w:r>
        <w:t xml:space="preserve"> </w:t>
      </w:r>
      <w:r>
        <w:t xml:space="preserve">solutions.</w:t>
      </w:r>
    </w:p>
    <w:p>
      <w:pPr>
        <w:numPr>
          <w:ilvl w:val="0"/>
          <w:numId w:val="1001"/>
        </w:numPr>
        <w:pStyle w:val="Compact"/>
      </w:pPr>
      <w:r>
        <w:rPr>
          <w:bCs/>
          <w:b/>
        </w:rPr>
        <w:t xml:space="preserve">Stakeholder Collaboration:</w:t>
      </w:r>
      <w:r>
        <w:t xml:space="preserve"> </w:t>
      </w:r>
      <w:r>
        <w:t xml:space="preserve">Participate in weekly sprint meetings, present findings to cross-functional teams, and align technical outputs with the client's business objectives within the</w:t>
      </w:r>
      <w:r>
        <w:t xml:space="preserve"> </w:t>
      </w:r>
      <w:r>
        <w:t xml:space="preserve">Canada Toronto</w:t>
      </w:r>
      <w:r>
        <w:t xml:space="preserve"> </w:t>
      </w:r>
      <w:r>
        <w:t xml:space="preserve">market context.</w:t>
      </w:r>
    </w:p>
    <w:bookmarkEnd w:id="22"/>
    <w:bookmarkStart w:id="23" w:name="X619b5fd3ff6b75c1137130ef1d0e71fa0d07aaf"/>
    <w:p>
      <w:pPr>
        <w:pStyle w:val="Heading2"/>
      </w:pPr>
      <w:r>
        <w:t xml:space="preserve">3. Quotation Estimate — Detailed Cost Breakdown</w:t>
      </w:r>
    </w:p>
    <w:p>
      <w:pPr>
        <w:pStyle w:val="FirstParagraph"/>
      </w:pPr>
      <w:r>
        <w:t xml:space="preserve">The following table presents the itemized</w:t>
      </w:r>
      <w:r>
        <w:t xml:space="preserve"> </w:t>
      </w:r>
      <w:r>
        <w:t xml:space="preserve">Quotation Estimate</w:t>
      </w:r>
      <w:r>
        <w:t xml:space="preserve"> </w:t>
      </w:r>
      <w:r>
        <w:t xml:space="preserve">for the</w:t>
      </w:r>
      <w:r>
        <w:t xml:space="preserve"> </w:t>
      </w:r>
      <w:r>
        <w:t xml:space="preserve">Data Scientist</w:t>
      </w:r>
      <w:r>
        <w:t xml:space="preserve"> </w:t>
      </w:r>
      <w:r>
        <w:t xml:space="preserve">engagement. Rates reflect the prevailing market for qualified data science professionals in</w:t>
      </w:r>
      <w:r>
        <w:t xml:space="preserve"> </w:t>
      </w:r>
      <w:r>
        <w:t xml:space="preserve">Canada Toronto</w:t>
      </w:r>
      <w:r>
        <w:t xml:space="preserve"> </w:t>
      </w:r>
      <w:r>
        <w:t xml:space="preserve">as of Q2 2025.</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 Deliverable</w:t>
            </w:r>
          </w:p>
        </w:tc>
        <w:tc>
          <w:tcPr/>
          <w:p>
            <w:pPr>
              <w:pStyle w:val="Compact"/>
              <w:jc w:val="left"/>
            </w:pPr>
            <w:r>
              <w:t xml:space="preserve">Duration</w:t>
            </w:r>
          </w:p>
        </w:tc>
        <w:tc>
          <w:tcPr/>
          <w:p>
            <w:pPr>
              <w:pStyle w:val="Compact"/>
              <w:jc w:val="left"/>
            </w:pPr>
            <w:r>
              <w:t xml:space="preserve">Rate (CAD/hr)</w:t>
            </w:r>
          </w:p>
        </w:tc>
        <w:tc>
          <w:tcPr/>
          <w:p>
            <w:pPr>
              <w:pStyle w:val="Compact"/>
              <w:jc w:val="left"/>
            </w:pPr>
            <w:r>
              <w:t xml:space="preserve">Estimated Hours</w:t>
            </w:r>
          </w:p>
        </w:tc>
        <w:tc>
          <w:tcPr/>
          <w:p>
            <w:pPr>
              <w:pStyle w:val="Compact"/>
              <w:jc w:val="left"/>
            </w:pPr>
            <w:r>
              <w:t xml:space="preserve">Subtotal (CAD)</w:t>
            </w:r>
          </w:p>
        </w:tc>
      </w:tr>
      <w:tr>
        <w:tc>
          <w:tcPr/>
          <w:p>
            <w:pPr>
              <w:pStyle w:val="Compact"/>
              <w:jc w:val="left"/>
            </w:pPr>
            <w:r>
              <w:t xml:space="preserve">Senior Data Scientist — Core Modelling &amp; Analysis</w:t>
            </w:r>
          </w:p>
        </w:tc>
        <w:tc>
          <w:tcPr/>
          <w:p>
            <w:pPr>
              <w:pStyle w:val="Compact"/>
              <w:jc w:val="left"/>
            </w:pPr>
            <w:r>
              <w:t xml:space="preserve">12 weeks</w:t>
            </w:r>
          </w:p>
        </w:tc>
        <w:tc>
          <w:tcPr/>
          <w:p>
            <w:pPr>
              <w:pStyle w:val="Compact"/>
              <w:jc w:val="left"/>
            </w:pPr>
            <w:r>
              <w:t xml:space="preserve">$145.00</w:t>
            </w:r>
          </w:p>
        </w:tc>
        <w:tc>
          <w:tcPr/>
          <w:p>
            <w:pPr>
              <w:pStyle w:val="Compact"/>
              <w:jc w:val="left"/>
            </w:pPr>
            <w:r>
              <w:t xml:space="preserve">480</w:t>
            </w:r>
          </w:p>
        </w:tc>
        <w:tc>
          <w:tcPr/>
          <w:p>
            <w:pPr>
              <w:pStyle w:val="Compact"/>
              <w:jc w:val="left"/>
            </w:pPr>
            <w:r>
              <w:t xml:space="preserve">$69,600.00</w:t>
            </w:r>
          </w:p>
        </w:tc>
      </w:tr>
      <w:tr>
        <w:tc>
          <w:tcPr/>
          <w:p>
            <w:pPr>
              <w:pStyle w:val="Compact"/>
              <w:jc w:val="left"/>
            </w:pPr>
            <w:r>
              <w:t xml:space="preserve">Data Pipeline Development &amp; Infrastructure Setup</w:t>
            </w:r>
          </w:p>
        </w:tc>
        <w:tc>
          <w:tcPr/>
          <w:p>
            <w:pPr>
              <w:pStyle w:val="Compact"/>
              <w:jc w:val="left"/>
            </w:pPr>
            <w:r>
              <w:t xml:space="preserve">4 weeks</w:t>
            </w:r>
          </w:p>
        </w:tc>
        <w:tc>
          <w:tcPr/>
          <w:p>
            <w:pPr>
              <w:pStyle w:val="Compact"/>
              <w:jc w:val="left"/>
            </w:pPr>
            <w:r>
              <w:t xml:space="preserve">$130.00</w:t>
            </w:r>
          </w:p>
        </w:tc>
        <w:tc>
          <w:tcPr/>
          <w:p>
            <w:pPr>
              <w:pStyle w:val="Compact"/>
              <w:jc w:val="left"/>
            </w:pPr>
            <w:r>
              <w:t xml:space="preserve">160</w:t>
            </w:r>
          </w:p>
        </w:tc>
        <w:tc>
          <w:tcPr/>
          <w:p>
            <w:pPr>
              <w:pStyle w:val="Compact"/>
              <w:jc w:val="left"/>
            </w:pPr>
            <w:r>
              <w:t xml:space="preserve">$20,800.00</w:t>
            </w:r>
          </w:p>
        </w:tc>
      </w:tr>
      <w:tr>
        <w:tc>
          <w:tcPr/>
          <w:p>
            <w:pPr>
              <w:pStyle w:val="Compact"/>
              <w:jc w:val="left"/>
            </w:pPr>
            <w:r>
              <w:t xml:space="preserve">Dashboard Design &amp; BI Implementation</w:t>
            </w:r>
          </w:p>
        </w:tc>
        <w:tc>
          <w:tcPr/>
          <w:p>
            <w:pPr>
              <w:pStyle w:val="Compact"/>
              <w:jc w:val="left"/>
            </w:pPr>
            <w:r>
              <w:t xml:space="preserve">3 weeks</w:t>
            </w:r>
          </w:p>
        </w:tc>
        <w:tc>
          <w:tcPr/>
          <w:p>
            <w:pPr>
              <w:pStyle w:val="Compact"/>
              <w:jc w:val="left"/>
            </w:pPr>
            <w:r>
              <w:t xml:space="preserve">$125.00</w:t>
            </w:r>
          </w:p>
        </w:tc>
        <w:tc>
          <w:tcPr/>
          <w:p>
            <w:pPr>
              <w:pStyle w:val="Compact"/>
              <w:jc w:val="left"/>
            </w:pPr>
            <w:r>
              <w:t xml:space="preserve">120</w:t>
            </w:r>
          </w:p>
        </w:tc>
        <w:tc>
          <w:tcPr/>
          <w:p>
            <w:pPr>
              <w:pStyle w:val="Compact"/>
              <w:jc w:val="left"/>
            </w:pPr>
            <w:r>
              <w:t xml:space="preserve">$15,000.00</w:t>
            </w:r>
          </w:p>
        </w:tc>
      </w:tr>
      <w:tr>
        <w:tc>
          <w:tcPr/>
          <w:p>
            <w:pPr>
              <w:pStyle w:val="Compact"/>
              <w:jc w:val="left"/>
            </w:pPr>
            <w:r>
              <w:t xml:space="preserve">Project Management &amp; Stakeholder Reporting</w:t>
            </w:r>
          </w:p>
        </w:tc>
        <w:tc>
          <w:tcPr/>
          <w:p>
            <w:pPr>
              <w:pStyle w:val="Compact"/>
              <w:jc w:val="left"/>
            </w:pPr>
            <w:r>
              <w:t xml:space="preserve">12 weeks</w:t>
            </w:r>
          </w:p>
        </w:tc>
        <w:tc>
          <w:tcPr/>
          <w:p>
            <w:pPr>
              <w:pStyle w:val="Compact"/>
              <w:jc w:val="left"/>
            </w:pPr>
            <w:r>
              <w:t xml:space="preserve">$110.00</w:t>
            </w:r>
          </w:p>
        </w:tc>
        <w:tc>
          <w:tcPr/>
          <w:p>
            <w:pPr>
              <w:pStyle w:val="Compact"/>
              <w:jc w:val="left"/>
            </w:pPr>
            <w:r>
              <w:t xml:space="preserve">144</w:t>
            </w:r>
          </w:p>
        </w:tc>
        <w:tc>
          <w:tcPr/>
          <w:p>
            <w:pPr>
              <w:pStyle w:val="Compact"/>
              <w:jc w:val="left"/>
            </w:pPr>
            <w:r>
              <w:t xml:space="preserve">$15,840.00</w:t>
            </w:r>
          </w:p>
        </w:tc>
      </w:tr>
      <w:tr>
        <w:tc>
          <w:tcPr/>
          <w:p>
            <w:pPr>
              <w:pStyle w:val="Compact"/>
              <w:jc w:val="left"/>
            </w:pPr>
            <w:r>
              <w:t xml:space="preserve">Documentation, Knowledge Transfer &amp; Training</w:t>
            </w:r>
          </w:p>
        </w:tc>
        <w:tc>
          <w:tcPr/>
          <w:p>
            <w:pPr>
              <w:pStyle w:val="Compact"/>
              <w:jc w:val="left"/>
            </w:pPr>
            <w:r>
              <w:t xml:space="preserve">2 weeks</w:t>
            </w:r>
          </w:p>
        </w:tc>
        <w:tc>
          <w:tcPr/>
          <w:p>
            <w:pPr>
              <w:pStyle w:val="Compact"/>
              <w:jc w:val="left"/>
            </w:pPr>
            <w:r>
              <w:t xml:space="preserve">$135.00</w:t>
            </w:r>
          </w:p>
        </w:tc>
        <w:tc>
          <w:tcPr/>
          <w:p>
            <w:pPr>
              <w:pStyle w:val="Compact"/>
              <w:jc w:val="left"/>
            </w:pPr>
            <w:r>
              <w:t xml:space="preserve">80</w:t>
            </w:r>
          </w:p>
        </w:tc>
        <w:tc>
          <w:tcPr/>
          <w:p>
            <w:pPr>
              <w:pStyle w:val="Compact"/>
              <w:jc w:val="left"/>
            </w:pPr>
            <w:r>
              <w:t xml:space="preserve">$10,800.00</w:t>
            </w:r>
          </w:p>
        </w:tc>
      </w:tr>
      <w:tr>
        <w:tc>
          <w:tcPr/>
          <w:p>
            <w:pPr>
              <w:pStyle w:val="Compact"/>
              <w:jc w:val="left"/>
            </w:pPr>
            <w:r>
              <w:t xml:space="preserve">Cloud Infrastructure &amp; Software Licensing (AWS/Azure)</w:t>
            </w:r>
          </w:p>
        </w:tc>
        <w:tc>
          <w:tcPr/>
          <w:p>
            <w:pPr>
              <w:pStyle w:val="Compact"/>
              <w:jc w:val="left"/>
            </w:pPr>
            <w:r>
              <w:t xml:space="preserve">12 weeks</w:t>
            </w:r>
          </w:p>
        </w:tc>
        <w:tc>
          <w:tcPr>
            <w:gridSpan w:val="2"/>
          </w:tcPr>
          <w:p>
            <w:pPr>
              <w:pStyle w:val="Compact"/>
              <w:jc w:val="left"/>
            </w:pPr>
            <w:r>
              <w:t xml:space="preserve">Flat Fee</w:t>
            </w:r>
          </w:p>
        </w:tc>
        <w:tc>
          <w:tcPr/>
          <w:p>
            <w:pPr>
              <w:pStyle w:val="Compact"/>
              <w:jc w:val="left"/>
            </w:pPr>
            <w:r>
              <w:t xml:space="preserve">$8,500.00</w:t>
            </w:r>
          </w:p>
        </w:tc>
      </w:tr>
      <w:tr>
        <w:tc>
          <w:tcPr>
            <w:gridSpan w:val="4"/>
          </w:tcPr>
          <w:p>
            <w:pPr>
              <w:pStyle w:val="Compact"/>
              <w:jc w:val="left"/>
            </w:pPr>
            <w:r>
              <w:t xml:space="preserve">Subtotal (Pre-Tax)</w:t>
            </w:r>
          </w:p>
        </w:tc>
        <w:tc>
          <w:tcPr/>
          <w:p>
            <w:pPr>
              <w:pStyle w:val="Compact"/>
              <w:jc w:val="left"/>
            </w:pPr>
            <w:r>
              <w:t xml:space="preserve">$140,540.00</w:t>
            </w:r>
          </w:p>
        </w:tc>
      </w:tr>
      <w:tr>
        <w:tc>
          <w:tcPr>
            <w:gridSpan w:val="4"/>
          </w:tcPr>
          <w:p>
            <w:pPr>
              <w:pStyle w:val="Compact"/>
              <w:jc w:val="left"/>
            </w:pPr>
            <w:r>
              <w:t xml:space="preserve">HST (13% — Province of Ontario, Canada)</w:t>
            </w:r>
          </w:p>
        </w:tc>
        <w:tc>
          <w:tcPr/>
          <w:p>
            <w:pPr>
              <w:pStyle w:val="Compact"/>
              <w:jc w:val="left"/>
            </w:pPr>
            <w:r>
              <w:t xml:space="preserve">$18,270.20</w:t>
            </w:r>
          </w:p>
        </w:tc>
      </w:tr>
      <w:tr>
        <w:tc>
          <w:tcPr>
            <w:gridSpan w:val="4"/>
          </w:tcPr>
          <w:p>
            <w:pPr>
              <w:pStyle w:val="Compact"/>
              <w:jc w:val="left"/>
            </w:pPr>
            <w:r>
              <w:t xml:space="preserve">Total Quotation Estimate (Tax-Inclusive)</w:t>
            </w:r>
          </w:p>
        </w:tc>
        <w:tc>
          <w:tcPr/>
          <w:p>
            <w:pPr>
              <w:pStyle w:val="Compact"/>
              <w:jc w:val="left"/>
            </w:pPr>
            <w:r>
              <w:t xml:space="preserve">$158,810.20</w:t>
            </w:r>
          </w:p>
        </w:tc>
      </w:tr>
    </w:tbl>
    <w:bookmarkEnd w:id="23"/>
    <w:bookmarkStart w:id="24" w:name="assumptions-conditions"/>
    <w:p>
      <w:pPr>
        <w:pStyle w:val="Heading2"/>
      </w:pPr>
      <w:r>
        <w:t xml:space="preserve">4. Assumptions &amp; Conditions</w:t>
      </w:r>
    </w:p>
    <w:p>
      <w:pPr>
        <w:pStyle w:val="FirstParagraph"/>
      </w:pPr>
      <w:r>
        <w:t xml:space="preserve">This</w:t>
      </w:r>
      <w:r>
        <w:t xml:space="preserve"> </w:t>
      </w:r>
      <w:r>
        <w:t xml:space="preserve">Quotation Estimate</w:t>
      </w:r>
      <w:r>
        <w:t xml:space="preserve"> </w:t>
      </w:r>
      <w:r>
        <w:t xml:space="preserve">is based on the following assumptions specific to the</w:t>
      </w:r>
      <w:r>
        <w:t xml:space="preserve"> </w:t>
      </w:r>
      <w:r>
        <w:t xml:space="preserve">Canada Toronto</w:t>
      </w:r>
      <w:r>
        <w:t xml:space="preserve"> </w:t>
      </w:r>
      <w:r>
        <w:t xml:space="preserve">operating environment:</w:t>
      </w:r>
    </w:p>
    <w:p>
      <w:pPr>
        <w:numPr>
          <w:ilvl w:val="0"/>
          <w:numId w:val="1002"/>
        </w:numPr>
        <w:pStyle w:val="Compact"/>
      </w:pPr>
      <w:r>
        <w:t xml:space="preserve">The client will provide timely access to all necessary data repositories, cloud environments, and business documentation.</w:t>
      </w:r>
    </w:p>
    <w:p>
      <w:pPr>
        <w:numPr>
          <w:ilvl w:val="0"/>
          <w:numId w:val="1002"/>
        </w:numPr>
        <w:pStyle w:val="Compact"/>
      </w:pPr>
      <w:r>
        <w:t xml:space="preserve">The</w:t>
      </w:r>
      <w:r>
        <w:t xml:space="preserve"> </w:t>
      </w:r>
      <w:r>
        <w:t xml:space="preserve">Data Scientist</w:t>
      </w:r>
      <w:r>
        <w:t xml:space="preserve"> </w:t>
      </w:r>
      <w:r>
        <w:t xml:space="preserve">will work a standard 40-hour week, Monday through Friday, with a maximum of 8 hours per day, in accordance with Ontario Employment Standards Act regulations.</w:t>
      </w:r>
    </w:p>
    <w:p>
      <w:pPr>
        <w:numPr>
          <w:ilvl w:val="0"/>
          <w:numId w:val="1002"/>
        </w:numPr>
        <w:pStyle w:val="Compact"/>
      </w:pPr>
      <w:r>
        <w:t xml:space="preserve">All work will be conducted remotely or on-site at the client's Toronto office, as mutually agreed upon.</w:t>
      </w:r>
    </w:p>
    <w:p>
      <w:pPr>
        <w:numPr>
          <w:ilvl w:val="0"/>
          <w:numId w:val="1002"/>
        </w:numPr>
        <w:pStyle w:val="Compact"/>
      </w:pPr>
      <w:r>
        <w:t xml:space="preserve">The engagement period is estimated at 12 weeks from the project kickoff date. Any extension beyond this period will be subject to a revised</w:t>
      </w:r>
      <w:r>
        <w:t xml:space="preserve"> </w:t>
      </w:r>
      <w:r>
        <w:t xml:space="preserve">Quotation Estimate</w:t>
      </w:r>
      <w:r>
        <w:t xml:space="preserve">.</w:t>
      </w:r>
    </w:p>
    <w:p>
      <w:pPr>
        <w:numPr>
          <w:ilvl w:val="0"/>
          <w:numId w:val="1002"/>
        </w:numPr>
        <w:pStyle w:val="Compact"/>
      </w:pPr>
      <w:r>
        <w:t xml:space="preserve">The client is responsible for any third-party software licenses not explicitly included in this estimate.</w:t>
      </w:r>
    </w:p>
    <w:p>
      <w:pPr>
        <w:numPr>
          <w:ilvl w:val="0"/>
          <w:numId w:val="1002"/>
        </w:numPr>
        <w:pStyle w:val="Compact"/>
      </w:pPr>
      <w:r>
        <w:t xml:space="preserve">Intellectual property developed during the engagement will be transferred to the client upon full payment, as governed by a separate Master Services Agreement.</w:t>
      </w:r>
    </w:p>
    <w:bookmarkEnd w:id="24"/>
    <w:bookmarkStart w:id="25" w:name="payment-terms"/>
    <w:p>
      <w:pPr>
        <w:pStyle w:val="Heading2"/>
      </w:pPr>
      <w:r>
        <w:t xml:space="preserve">5. Payment Terms</w:t>
      </w:r>
    </w:p>
    <w:p>
      <w:pPr>
        <w:pStyle w:val="FirstParagraph"/>
      </w:pPr>
      <w:r>
        <w:t xml:space="preserve">Payment for this</w:t>
      </w:r>
      <w:r>
        <w:t xml:space="preserve"> </w:t>
      </w:r>
      <w:r>
        <w:t xml:space="preserve">Quotation Estimate</w:t>
      </w:r>
      <w:r>
        <w:t xml:space="preserve"> </w:t>
      </w:r>
      <w:r>
        <w:t xml:space="preserve">shall be structured as follows:</w:t>
      </w:r>
    </w:p>
    <w:p>
      <w:pPr>
        <w:numPr>
          <w:ilvl w:val="0"/>
          <w:numId w:val="1003"/>
        </w:numPr>
        <w:pStyle w:val="Compact"/>
      </w:pPr>
      <w:r>
        <w:rPr>
          <w:bCs/>
          <w:b/>
        </w:rPr>
        <w:t xml:space="preserve">30% Deposit:</w:t>
      </w:r>
      <w:r>
        <w:t xml:space="preserve"> </w:t>
      </w:r>
      <w:r>
        <w:t xml:space="preserve">Due upon execution of the contract and prior to project commencement.</w:t>
      </w:r>
    </w:p>
    <w:p>
      <w:pPr>
        <w:numPr>
          <w:ilvl w:val="0"/>
          <w:numId w:val="1003"/>
        </w:numPr>
        <w:pStyle w:val="Compact"/>
      </w:pPr>
      <w:r>
        <w:rPr>
          <w:bCs/>
          <w:b/>
        </w:rPr>
        <w:t xml:space="preserve">40% Milestone Payment:</w:t>
      </w:r>
      <w:r>
        <w:t xml:space="preserve"> </w:t>
      </w:r>
      <w:r>
        <w:t xml:space="preserve">Due upon completion of the core modelling and pipeline deliverables (Week 8).</w:t>
      </w:r>
    </w:p>
    <w:p>
      <w:pPr>
        <w:numPr>
          <w:ilvl w:val="0"/>
          <w:numId w:val="1003"/>
        </w:numPr>
        <w:pStyle w:val="Compact"/>
      </w:pPr>
      <w:r>
        <w:rPr>
          <w:bCs/>
          <w:b/>
        </w:rPr>
        <w:t xml:space="preserve">30% Final Payment:</w:t>
      </w:r>
      <w:r>
        <w:t xml:space="preserve"> </w:t>
      </w:r>
      <w:r>
        <w:t xml:space="preserve">Due upon project closeout, delivery of all documentation, and completion of the knowledge transfer session.</w:t>
      </w:r>
    </w:p>
    <w:p>
      <w:pPr>
        <w:pStyle w:val="FirstParagraph"/>
      </w:pPr>
      <w:r>
        <w:t xml:space="preserve">All invoices are payable within 30 days of the invoice date via EFT to the bank account designated by Nexus Analytics Consulting Inc. Late payments will incur interest at 1.5% per month in compliance with Ontario commercial law.</w:t>
      </w:r>
    </w:p>
    <w:bookmarkEnd w:id="25"/>
    <w:bookmarkStart w:id="26" w:name="data-scientist-qualifications-compliance"/>
    <w:p>
      <w:pPr>
        <w:pStyle w:val="Heading2"/>
      </w:pPr>
      <w:r>
        <w:t xml:space="preserve">6. Data Scientist Qualifications &amp; Compliance</w:t>
      </w:r>
    </w:p>
    <w:p>
      <w:pPr>
        <w:pStyle w:val="FirstParagraph"/>
      </w:pPr>
      <w:r>
        <w:t xml:space="preserve">The</w:t>
      </w:r>
      <w:r>
        <w:t xml:space="preserve"> </w:t>
      </w:r>
      <w:r>
        <w:t xml:space="preserve">Data Scientist</w:t>
      </w:r>
      <w:r>
        <w:t xml:space="preserve"> </w:t>
      </w:r>
      <w:r>
        <w:t xml:space="preserve">assigned to this engagement will hold a minimum of a Master's degree in Statistics, Computer Science, Applied Mathematics, or a related quantitative field, with a minimum of 7 years of professional experience in data science, machine learning, or analytics. The candidate will be a legal resident or permanent resident of Canada, fully authorized to work in Toronto, Ontario.</w:t>
      </w:r>
    </w:p>
    <w:p>
      <w:pPr>
        <w:pStyle w:val="BodyText"/>
      </w:pPr>
      <w:r>
        <w:t xml:space="preserve">All work will comply with the</w:t>
      </w:r>
      <w:r>
        <w:t xml:space="preserve"> </w:t>
      </w:r>
      <w:r>
        <w:rPr>
          <w:iCs/>
          <w:i/>
        </w:rPr>
        <w:t xml:space="preserve">Personal Information Protection and Electronic Documents Act</w:t>
      </w:r>
      <w:r>
        <w:t xml:space="preserve"> </w:t>
      </w:r>
      <w:r>
        <w:t xml:space="preserve">(PIPEDA) and the</w:t>
      </w:r>
      <w:r>
        <w:t xml:space="preserve"> </w:t>
      </w:r>
      <w:r>
        <w:rPr>
          <w:iCs/>
          <w:i/>
        </w:rPr>
        <w:t xml:space="preserve">Quebec Law 25</w:t>
      </w:r>
      <w:r>
        <w:t xml:space="preserve"> </w:t>
      </w:r>
      <w:r>
        <w:t xml:space="preserve">where applicable, as well as any sector-specific data privacy regulations relevant to the client's industry. The</w:t>
      </w:r>
      <w:r>
        <w:t xml:space="preserve"> </w:t>
      </w:r>
      <w:r>
        <w:t xml:space="preserve">Data Scientist</w:t>
      </w:r>
      <w:r>
        <w:t xml:space="preserve"> </w:t>
      </w:r>
      <w:r>
        <w:t xml:space="preserve">will sign a Non-Disclosure Agreement (NDA) prior to accessing any client data.</w:t>
      </w:r>
    </w:p>
    <w:bookmarkEnd w:id="26"/>
    <w:bookmarkStart w:id="27" w:name="X06f751c0fef37426aad28df54ec1acd620508e5"/>
    <w:p>
      <w:pPr>
        <w:pStyle w:val="Heading2"/>
      </w:pPr>
      <w:r>
        <w:t xml:space="preserve">7. Terms &amp; Conditions of This Quotation Estimate</w:t>
      </w:r>
    </w:p>
    <w:p>
      <w:pPr>
        <w:numPr>
          <w:ilvl w:val="0"/>
          <w:numId w:val="1004"/>
        </w:numPr>
        <w:pStyle w:val="Compact"/>
      </w:pPr>
      <w:r>
        <w:t xml:space="preserve">This</w:t>
      </w:r>
      <w:r>
        <w:t xml:space="preserve"> </w:t>
      </w:r>
      <w:r>
        <w:t xml:space="preserve">Quotation Estimate</w:t>
      </w:r>
      <w:r>
        <w:t xml:space="preserve"> </w:t>
      </w:r>
      <w:r>
        <w:t xml:space="preserve">is valid for 30 calendar days from the date of issue. After this period, rates and availability may be subject to change based on market conditions in</w:t>
      </w:r>
      <w:r>
        <w:t xml:space="preserve"> </w:t>
      </w:r>
      <w:r>
        <w:t xml:space="preserve">Canada Toronto</w:t>
      </w:r>
      <w:r>
        <w:t xml:space="preserve">.</w:t>
      </w:r>
    </w:p>
    <w:p>
      <w:pPr>
        <w:numPr>
          <w:ilvl w:val="0"/>
          <w:numId w:val="1004"/>
        </w:numPr>
        <w:pStyle w:val="Compact"/>
      </w:pPr>
      <w:r>
        <w:t xml:space="preserve">Acceptance of this estimate does not constitute a binding contract until a formal Master Services Agreement (MSA) or Statement of Work (SOW) is executed by both parties.</w:t>
      </w:r>
    </w:p>
    <w:p>
      <w:pPr>
        <w:numPr>
          <w:ilvl w:val="0"/>
          <w:numId w:val="1004"/>
        </w:numPr>
        <w:pStyle w:val="Compact"/>
      </w:pPr>
      <w:r>
        <w:t xml:space="preserve">Scope changes exceeding 10% of the originally estimated hours will require a written amendment and a revised</w:t>
      </w:r>
      <w:r>
        <w:t xml:space="preserve"> </w:t>
      </w:r>
      <w:r>
        <w:t xml:space="preserve">Quotation Estimate</w:t>
      </w:r>
      <w:r>
        <w:t xml:space="preserve">.</w:t>
      </w:r>
    </w:p>
    <w:p>
      <w:pPr>
        <w:numPr>
          <w:ilvl w:val="0"/>
          <w:numId w:val="1004"/>
        </w:numPr>
        <w:pStyle w:val="Compact"/>
      </w:pPr>
      <w:r>
        <w:t xml:space="preserve">This document is governed by the laws of the Province of Ontario and the federal laws of Canada applicable therein. Any disputes shall be resolved through arbitration in Toronto, Ontario.</w:t>
      </w:r>
    </w:p>
    <w:p>
      <w:pPr>
        <w:numPr>
          <w:ilvl w:val="0"/>
          <w:numId w:val="1004"/>
        </w:numPr>
        <w:pStyle w:val="Compact"/>
      </w:pPr>
      <w:r>
        <w:t xml:space="preserve">Nexus Analytics Consulting Inc. reserves the right to substitute the assigned</w:t>
      </w:r>
      <w:r>
        <w:t xml:space="preserve"> </w:t>
      </w:r>
      <w:r>
        <w:t xml:space="preserve">Data Scientist</w:t>
      </w:r>
      <w:r>
        <w:t xml:space="preserve"> </w:t>
      </w:r>
      <w:r>
        <w:t xml:space="preserve">with a professional of equivalent or superior qualifications, subject to client approval.</w:t>
      </w:r>
    </w:p>
    <w:bookmarkEnd w:id="27"/>
    <w:bookmarkStart w:id="28" w:name="acceptance-authorization"/>
    <w:p>
      <w:pPr>
        <w:pStyle w:val="Heading2"/>
      </w:pPr>
      <w:r>
        <w:t xml:space="preserve">8. 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for the</w:t>
      </w:r>
      <w:r>
        <w:t xml:space="preserve"> </w:t>
      </w:r>
      <w:r>
        <w:t xml:space="preserve">Data Scientist</w:t>
      </w:r>
      <w:r>
        <w:t xml:space="preserve"> </w:t>
      </w:r>
      <w:r>
        <w:t xml:space="preserve">engagement in</w:t>
      </w:r>
      <w:r>
        <w:t xml:space="preserve"> </w:t>
      </w:r>
      <w:r>
        <w:t xml:space="preserve">Canada Toronto</w:t>
      </w:r>
      <w:r>
        <w:t xml:space="preserve"> </w:t>
      </w:r>
      <w:r>
        <w:t xml:space="preserve">and agrees to proceed subject to the terms outlined herein.</w:t>
      </w:r>
    </w:p>
    <w:p>
      <w:pPr>
        <w:pStyle w:val="BodyText"/>
      </w:pPr>
      <w:r>
        <w:rPr>
          <w:bCs/>
          <w:b/>
        </w:rPr>
        <w:t xml:space="preserve">For Nexus Analytics Consulting Inc.</w:t>
      </w:r>
      <w:r>
        <w:br/>
      </w:r>
      <w:r>
        <w:t xml:space="preserve">Authorized Signatory</w:t>
      </w:r>
      <w:r>
        <w:br/>
      </w:r>
      <w:r>
        <w:t xml:space="preserve">Date: _______________</w:t>
      </w:r>
    </w:p>
    <w:p>
      <w:pPr>
        <w:pStyle w:val="BodyText"/>
      </w:pPr>
      <w:r>
        <w:rPr>
          <w:bCs/>
          <w:b/>
        </w:rPr>
        <w:t xml:space="preserve">For [Client Company Name]</w:t>
      </w:r>
      <w:r>
        <w:br/>
      </w:r>
      <w:r>
        <w:t xml:space="preserve">Authorized Signatory</w:t>
      </w:r>
      <w:r>
        <w:br/>
      </w:r>
      <w:r>
        <w:t xml:space="preserve">Date: _______________</w:t>
      </w:r>
    </w:p>
    <w:p>
      <w:pPr>
        <w:pStyle w:val="BodyText"/>
      </w:pPr>
      <w:r>
        <w:rPr>
          <w:bCs/>
          <w:b/>
        </w:rPr>
        <w:t xml:space="preserve">Nexus Analytics Consulting Inc.</w:t>
      </w:r>
      <w:r>
        <w:t xml:space="preserve"> </w:t>
      </w:r>
      <w:r>
        <w:t xml:space="preserve">| 250 Bloor Street West, Suite 1400, Toronto, ON M5S 1W2, Canada</w:t>
      </w:r>
      <w:r>
        <w:br/>
      </w:r>
      <w:r>
        <w:t xml:space="preserve">Phone: +1 (416) 555-0192 | Email: estimates@nexusanalytics.ca | Tax ID: 12345 6789 RT0001</w:t>
      </w:r>
      <w:r>
        <w:br/>
      </w:r>
      <w:r>
        <w:t xml:space="preserve">This Quotation Estimate is the property of Nexus Analytics Consulting Inc. and is intended solely for the named recipient. Unauthorized reproduction or distribution is prohibited.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 Canada Toronto</dc:title>
  <dc:creator/>
  <dc:language>en</dc:language>
  <cp:keywords/>
  <dcterms:created xsi:type="dcterms:W3CDTF">2026-10-10T07:26:36Z</dcterms:created>
  <dcterms:modified xsi:type="dcterms:W3CDTF">2026-10-10T07:26:36Z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