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Canada</w:t>
      </w:r>
      <w:r>
        <w:t xml:space="preserve"> </w:t>
      </w:r>
      <w:r>
        <w:t xml:space="preserve">Vancouver</w:t>
      </w:r>
    </w:p>
    <w:bookmarkStart w:id="20" w:name="quotation-estimate"/>
    <w:p>
      <w:pPr>
        <w:pStyle w:val="Heading1"/>
      </w:pPr>
      <w:r>
        <w:t xml:space="preserve">QUOTATION ESTIMATE</w:t>
      </w:r>
    </w:p>
    <w:p>
      <w:pPr>
        <w:pStyle w:val="FirstParagraph"/>
      </w:pPr>
      <w:r>
        <w:t xml:space="preserve">Professional Data Scientist Engagement — Canada Vancouver</w:t>
      </w:r>
    </w:p>
    <w:p>
      <w:pPr>
        <w:pStyle w:val="BodyText"/>
      </w:pPr>
      <w:r>
        <w:t xml:space="preserve">Document Reference: QTE-2025-VAN-DS-0047</w:t>
      </w:r>
    </w:p>
    <w:bookmarkEnd w:id="20"/>
    <w:p>
      <w:pPr>
        <w:pStyle w:val="BodyText"/>
      </w:pPr>
      <w:r>
        <w:rPr>
          <w:bCs/>
          <w:b/>
        </w:rPr>
        <w:t xml:space="preserve">Prepared For:</w:t>
      </w:r>
      <w:r>
        <w:br/>
      </w:r>
      <w:r>
        <w:t xml:space="preserve">Client Name / Organization</w:t>
      </w:r>
      <w:r>
        <w:br/>
      </w:r>
      <w:r>
        <w:t xml:space="preserve">Vancouver, British Columbia, Canada</w:t>
      </w:r>
    </w:p>
    <w:p>
      <w:pPr>
        <w:pStyle w:val="BodyText"/>
      </w:pPr>
      <w:r>
        <w:rPr>
          <w:bCs/>
          <w:b/>
        </w:rPr>
        <w:t xml:space="preserve">Prepared By:</w:t>
      </w:r>
      <w:r>
        <w:br/>
      </w:r>
      <w:r>
        <w:t xml:space="preserve">Pacific Analytics Consulting Inc.</w:t>
      </w:r>
      <w:r>
        <w:br/>
      </w:r>
      <w:r>
        <w:t xml:space="preserve">1200 Granville Street, Suite 850</w:t>
      </w:r>
      <w:r>
        <w:br/>
      </w:r>
      <w:r>
        <w:t xml:space="preserve">Vancouver, BC V6Z 2E9, Canada</w:t>
      </w:r>
    </w:p>
    <w:p>
      <w:pPr>
        <w:pStyle w:val="BodyText"/>
      </w:pPr>
      <w:r>
        <w:rPr>
          <w:bCs/>
          <w:b/>
        </w:rPr>
        <w:t xml:space="preserve">Date Issued:</w:t>
      </w:r>
      <w:r>
        <w:br/>
      </w:r>
      <w:r>
        <w:t xml:space="preserve">June 15, 2025</w:t>
      </w:r>
      <w:r>
        <w:br/>
      </w:r>
      <w:r>
        <w:rPr>
          <w:bCs/>
          <w:b/>
        </w:rPr>
        <w:t xml:space="preserve">Valid Until:</w:t>
      </w:r>
      <w:r>
        <w:br/>
      </w:r>
      <w:r>
        <w:t xml:space="preserve">July 15, 2025</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Pacific Analytics Consulting Inc. to formally outline the scope, deliverables, timeline, and associated costs for the engagement of a senior</w:t>
      </w:r>
      <w:r>
        <w:t xml:space="preserve"> </w:t>
      </w:r>
      <w:r>
        <w:t xml:space="preserve">Data Scientist</w:t>
      </w:r>
      <w:r>
        <w:t xml:space="preserve"> </w:t>
      </w:r>
      <w:r>
        <w:t xml:space="preserve">to support the client's analytics and machine learning initiatives. This document is specifically tailored for operations and project delivery within</w:t>
      </w:r>
      <w:r>
        <w:t xml:space="preserve"> </w:t>
      </w:r>
      <w:r>
        <w:t xml:space="preserve">Canada Vancouver</w:t>
      </w:r>
      <w:r>
        <w:t xml:space="preserve">, reflecting local market rates, applicable provincial and federal tax considerations, and the unique technological ecosystem of the Vancouver metropolitan area.</w:t>
      </w:r>
    </w:p>
    <w:p>
      <w:pPr>
        <w:pStyle w:val="BodyText"/>
      </w:pPr>
      <w:r>
        <w:t xml:space="preserve">The</w:t>
      </w:r>
      <w:r>
        <w:t xml:space="preserve"> </w:t>
      </w:r>
      <w:r>
        <w:t xml:space="preserve">Quotation Estimate</w:t>
      </w:r>
      <w:r>
        <w:t xml:space="preserve"> </w:t>
      </w:r>
      <w:r>
        <w:t xml:space="preserve">provided herein is a good-faith projection of costs and is subject to the terms and conditions outlined in Section 7. It does not constitute a binding contract until both parties have executed a formal Service Agreement.</w:t>
      </w:r>
    </w:p>
    <w:bookmarkEnd w:id="21"/>
    <w:bookmarkStart w:id="22" w:name="scope-of-work-data-scientist-engagement"/>
    <w:p>
      <w:pPr>
        <w:pStyle w:val="Heading2"/>
      </w:pPr>
      <w:r>
        <w:t xml:space="preserve">2. Scope of Work — Data Scientist Engagement</w:t>
      </w:r>
    </w:p>
    <w:p>
      <w:pPr>
        <w:pStyle w:val="FirstParagraph"/>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perform the following duties and deliverables on behalf of the client, operating primarily from the client's office or a designated co-working space in</w:t>
      </w:r>
      <w:r>
        <w:t xml:space="preserve"> </w:t>
      </w:r>
      <w:r>
        <w:t xml:space="preserve">Canada Vancouver</w:t>
      </w:r>
      <w:r>
        <w:t xml:space="preserve">:</w:t>
      </w:r>
    </w:p>
    <w:p>
      <w:pPr>
        <w:numPr>
          <w:ilvl w:val="0"/>
          <w:numId w:val="1001"/>
        </w:numPr>
        <w:pStyle w:val="Compact"/>
      </w:pPr>
      <w:r>
        <w:rPr>
          <w:bCs/>
          <w:b/>
        </w:rPr>
        <w:t xml:space="preserve">Data Acquisition &amp; Engineering:</w:t>
      </w:r>
      <w:r>
        <w:t xml:space="preserve"> </w:t>
      </w:r>
      <w:r>
        <w:t xml:space="preserve">Design and implement pipelines for ingesting, cleaning, and transforming structured and unstructured data from multiple sources, including cloud-based repositories hosted in AWS or Azure regions serving the Pacific Northwest.</w:t>
      </w:r>
    </w:p>
    <w:p>
      <w:pPr>
        <w:numPr>
          <w:ilvl w:val="0"/>
          <w:numId w:val="1001"/>
        </w:numPr>
        <w:pStyle w:val="Compact"/>
      </w:pPr>
      <w:r>
        <w:rPr>
          <w:bCs/>
          <w:b/>
        </w:rPr>
        <w:t xml:space="preserve">Exploratory Data Analysis (EDA):</w:t>
      </w:r>
      <w:r>
        <w:t xml:space="preserve"> </w:t>
      </w:r>
      <w:r>
        <w:t xml:space="preserve">Conduct comprehensive statistical analyses, generate visual dashboards, and produce insight reports to support strategic decision-making for the client's business units.</w:t>
      </w:r>
    </w:p>
    <w:p>
      <w:pPr>
        <w:numPr>
          <w:ilvl w:val="0"/>
          <w:numId w:val="1001"/>
        </w:numPr>
        <w:pStyle w:val="Compact"/>
      </w:pPr>
      <w:r>
        <w:rPr>
          <w:bCs/>
          <w:b/>
        </w:rPr>
        <w:t xml:space="preserve">Predictive Modelling &amp; Machine Learning:</w:t>
      </w:r>
      <w:r>
        <w:t xml:space="preserve"> </w:t>
      </w:r>
      <w:r>
        <w:t xml:space="preserve">Develop, train, validate, and deploy predictive models (regression, classification, clustering, and deep learning architectures) using Python, R, TensorFlow, and PyTorch frameworks.</w:t>
      </w:r>
    </w:p>
    <w:p>
      <w:pPr>
        <w:numPr>
          <w:ilvl w:val="0"/>
          <w:numId w:val="1001"/>
        </w:numPr>
        <w:pStyle w:val="Compact"/>
      </w:pPr>
      <w:r>
        <w:rPr>
          <w:bCs/>
          <w:b/>
        </w:rPr>
        <w:t xml:space="preserve">Natural Language Processing (NLP):</w:t>
      </w:r>
      <w:r>
        <w:t xml:space="preserve"> </w:t>
      </w:r>
      <w:r>
        <w:t xml:space="preserve">Build and fine-tune NLP models for sentiment analysis, entity extraction, and automated text classification relevant to the client's industry vertical.</w:t>
      </w:r>
    </w:p>
    <w:p>
      <w:pPr>
        <w:numPr>
          <w:ilvl w:val="0"/>
          <w:numId w:val="1001"/>
        </w:numPr>
        <w:pStyle w:val="Compact"/>
      </w:pPr>
      <w:r>
        <w:rPr>
          <w:bCs/>
          <w:b/>
        </w:rPr>
        <w:t xml:space="preserve">Model Deployment &amp; MLOps:</w:t>
      </w:r>
      <w:r>
        <w:t xml:space="preserve"> </w:t>
      </w:r>
      <w:r>
        <w:t xml:space="preserve">Containerize models using Docker, orchestrate deployments via Kubernetes, and establish CI/CD pipelines for continuous model monitoring and retraining.</w:t>
      </w:r>
    </w:p>
    <w:p>
      <w:pPr>
        <w:numPr>
          <w:ilvl w:val="0"/>
          <w:numId w:val="1001"/>
        </w:numPr>
        <w:pStyle w:val="Compact"/>
      </w:pPr>
      <w:r>
        <w:rPr>
          <w:bCs/>
          <w:b/>
        </w:rPr>
        <w:t xml:space="preserve">Stakeholder Communication:</w:t>
      </w:r>
      <w:r>
        <w:t xml:space="preserve"> </w:t>
      </w:r>
      <w:r>
        <w:t xml:space="preserve">Present findings, model performance metrics, and actionable recommendations to executive leadership and cross-functional teams in</w:t>
      </w:r>
      <w:r>
        <w:t xml:space="preserve"> </w:t>
      </w:r>
      <w:r>
        <w:t xml:space="preserve">Canada Vancouver</w:t>
      </w:r>
      <w:r>
        <w:t xml:space="preserve">.</w:t>
      </w:r>
    </w:p>
    <w:p>
      <w:pPr>
        <w:numPr>
          <w:ilvl w:val="0"/>
          <w:numId w:val="1001"/>
        </w:numPr>
        <w:pStyle w:val="Compact"/>
      </w:pPr>
      <w:r>
        <w:rPr>
          <w:bCs/>
          <w:b/>
        </w:rPr>
        <w:t xml:space="preserve">Documentation &amp; Knowledge Transfer:</w:t>
      </w:r>
      <w:r>
        <w:t xml:space="preserve"> </w:t>
      </w:r>
      <w:r>
        <w:t xml:space="preserve">Produce technical documentation, code repositories, and training materials to ensure long-term sustainability of the</w:t>
      </w:r>
      <w:r>
        <w:t xml:space="preserve"> </w:t>
      </w:r>
      <w:r>
        <w:t xml:space="preserve">Data Scientist</w:t>
      </w:r>
      <w:r>
        <w:t xml:space="preserve">'s work product.</w:t>
      </w:r>
    </w:p>
    <w:bookmarkEnd w:id="22"/>
    <w:bookmarkStart w:id="23" w:name="engagement-timeline"/>
    <w:p>
      <w:pPr>
        <w:pStyle w:val="Heading2"/>
      </w:pPr>
      <w:r>
        <w:t xml:space="preserve">3. Engagement Timeline</w:t>
      </w:r>
    </w:p>
    <w:p>
      <w:pPr>
        <w:pStyle w:val="FirstParagraph"/>
      </w:pPr>
      <w:r>
        <w:t xml:space="preserve">The</w:t>
      </w:r>
      <w:r>
        <w:t xml:space="preserve"> </w:t>
      </w:r>
      <w:r>
        <w:t xml:space="preserve">Data Scientist</w:t>
      </w:r>
      <w:r>
        <w:t xml:space="preserve"> </w:t>
      </w:r>
      <w:r>
        <w:t xml:space="preserve">engagement is structured in three phases, with an estimated total duration of 16 weeks commencing upon contract execution: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Estimated Start</w:t>
            </w:r>
          </w:p>
        </w:tc>
      </w:tr>
      <w:tr>
        <w:tc>
          <w:tcPr/>
          <w:p>
            <w:pPr>
              <w:pStyle w:val="Compact"/>
              <w:jc w:val="left"/>
            </w:pPr>
            <w:r>
              <w:t xml:space="preserve">Phase 1</w:t>
            </w:r>
          </w:p>
        </w:tc>
        <w:tc>
          <w:tcPr/>
          <w:p>
            <w:pPr>
              <w:pStyle w:val="Compact"/>
              <w:jc w:val="left"/>
            </w:pPr>
            <w:r>
              <w:t xml:space="preserve">Discovery, Data Audit &amp; Architecture Design</w:t>
            </w:r>
          </w:p>
        </w:tc>
        <w:tc>
          <w:tcPr/>
          <w:p>
            <w:pPr>
              <w:pStyle w:val="Compact"/>
              <w:jc w:val="left"/>
            </w:pPr>
            <w:r>
              <w:t xml:space="preserve">4 weeks</w:t>
            </w:r>
          </w:p>
        </w:tc>
        <w:tc>
          <w:tcPr/>
          <w:p>
            <w:pPr>
              <w:pStyle w:val="Compact"/>
              <w:jc w:val="left"/>
            </w:pPr>
            <w:r>
              <w:t xml:space="preserve">July 1, 2025</w:t>
            </w:r>
          </w:p>
        </w:tc>
      </w:tr>
      <w:tr>
        <w:tc>
          <w:tcPr/>
          <w:p>
            <w:pPr>
              <w:pStyle w:val="Compact"/>
              <w:jc w:val="left"/>
            </w:pPr>
            <w:r>
              <w:t xml:space="preserve">Phase 2</w:t>
            </w:r>
          </w:p>
        </w:tc>
        <w:tc>
          <w:tcPr/>
          <w:p>
            <w:pPr>
              <w:pStyle w:val="Compact"/>
              <w:jc w:val="left"/>
            </w:pPr>
            <w:r>
              <w:t xml:space="preserve">Model Development, Training &amp; Validation</w:t>
            </w:r>
          </w:p>
        </w:tc>
        <w:tc>
          <w:tcPr/>
          <w:p>
            <w:pPr>
              <w:pStyle w:val="Compact"/>
              <w:jc w:val="left"/>
            </w:pPr>
            <w:r>
              <w:t xml:space="preserve">8 weeks</w:t>
            </w:r>
          </w:p>
        </w:tc>
        <w:tc>
          <w:tcPr/>
          <w:p>
            <w:pPr>
              <w:pStyle w:val="Compact"/>
              <w:jc w:val="left"/>
            </w:pPr>
            <w:r>
              <w:t xml:space="preserve">August 4, 2025</w:t>
            </w:r>
          </w:p>
        </w:tc>
      </w:tr>
      <w:tr>
        <w:tc>
          <w:tcPr/>
          <w:p>
            <w:pPr>
              <w:pStyle w:val="Compact"/>
              <w:jc w:val="left"/>
            </w:pPr>
            <w:r>
              <w:t xml:space="preserve">Phase 3</w:t>
            </w:r>
          </w:p>
        </w:tc>
        <w:tc>
          <w:tcPr/>
          <w:p>
            <w:pPr>
              <w:pStyle w:val="Compact"/>
              <w:jc w:val="left"/>
            </w:pPr>
            <w:r>
              <w:t xml:space="preserve">Deployment, Monitoring &amp; Handover</w:t>
            </w:r>
          </w:p>
        </w:tc>
        <w:tc>
          <w:tcPr/>
          <w:p>
            <w:pPr>
              <w:pStyle w:val="Compact"/>
              <w:jc w:val="left"/>
            </w:pPr>
            <w:r>
              <w:t xml:space="preserve">4 weeks</w:t>
            </w:r>
          </w:p>
        </w:tc>
        <w:tc>
          <w:tcPr/>
          <w:p>
            <w:pPr>
              <w:pStyle w:val="Compact"/>
              <w:jc w:val="left"/>
            </w:pPr>
            <w:r>
              <w:t xml:space="preserve">September 29, 2025</w:t>
            </w:r>
          </w:p>
        </w:tc>
      </w:tr>
    </w:tbl>
    <w:bookmarkEnd w:id="23"/>
    <w:bookmarkStart w:id="24" w:name="X163bad9532cf4f79db0625319df19f0f800d6d6"/>
    <w:p>
      <w:pPr>
        <w:pStyle w:val="Heading2"/>
      </w:pPr>
      <w:r>
        <w:t xml:space="preserve">4. Financial Breakdown — Quotation Estimate Summary</w:t>
      </w:r>
    </w:p>
    <w:p>
      <w:pPr>
        <w:pStyle w:val="FirstParagraph"/>
      </w:pPr>
      <w:r>
        <w:t xml:space="preserve">The following</w:t>
      </w:r>
      <w:r>
        <w:t xml:space="preserve"> </w:t>
      </w:r>
      <w:r>
        <w:t xml:space="preserve">Quotation Estimate</w:t>
      </w:r>
      <w:r>
        <w:t xml:space="preserve"> </w:t>
      </w:r>
      <w:r>
        <w:t xml:space="preserve">reflects competitive market rates for a senior</w:t>
      </w:r>
      <w:r>
        <w:t xml:space="preserve"> </w:t>
      </w:r>
      <w:r>
        <w:t xml:space="preserve">Data Scientist</w:t>
      </w:r>
      <w:r>
        <w:t xml:space="preserve"> </w:t>
      </w:r>
      <w:r>
        <w:t xml:space="preserve">in the</w:t>
      </w:r>
      <w:r>
        <w:t xml:space="preserve"> </w:t>
      </w:r>
      <w:r>
        <w:t xml:space="preserve">Canada Vancouver</w:t>
      </w:r>
      <w:r>
        <w:t xml:space="preserve"> </w:t>
      </w:r>
      <w:r>
        <w:t xml:space="preserve">technology sector, inclusive of all applicable provincial sales tax (PST) where required: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Line Item</w:t>
            </w:r>
          </w:p>
        </w:tc>
        <w:tc>
          <w:tcPr/>
          <w:p>
            <w:pPr>
              <w:pStyle w:val="Compact"/>
              <w:jc w:val="left"/>
            </w:pPr>
            <w:r>
              <w:t xml:space="preserve">Rate / Cost</w:t>
            </w:r>
          </w:p>
        </w:tc>
        <w:tc>
          <w:tcPr/>
          <w:p>
            <w:pPr>
              <w:pStyle w:val="Compact"/>
              <w:jc w:val="left"/>
            </w:pPr>
            <w:r>
              <w:t xml:space="preserve">Quantity</w:t>
            </w:r>
          </w:p>
        </w:tc>
        <w:tc>
          <w:tcPr/>
          <w:p>
            <w:pPr>
              <w:pStyle w:val="Compact"/>
              <w:jc w:val="left"/>
            </w:pPr>
            <w:r>
              <w:t xml:space="preserve">Amount (CAD)</w:t>
            </w:r>
          </w:p>
        </w:tc>
      </w:tr>
      <w:tr>
        <w:tc>
          <w:tcPr/>
          <w:p>
            <w:pPr>
              <w:pStyle w:val="Compact"/>
              <w:jc w:val="left"/>
            </w:pPr>
            <w:r>
              <w:t xml:space="preserve">Senior Data Scientist — Professional Services (Phase 1)</w:t>
            </w:r>
          </w:p>
        </w:tc>
        <w:tc>
          <w:tcPr/>
          <w:p>
            <w:pPr>
              <w:pStyle w:val="Compact"/>
              <w:jc w:val="left"/>
            </w:pPr>
            <w:r>
              <w:t xml:space="preserve">$145 / hr</w:t>
            </w:r>
          </w:p>
        </w:tc>
        <w:tc>
          <w:tcPr/>
          <w:p>
            <w:pPr>
              <w:pStyle w:val="Compact"/>
              <w:jc w:val="left"/>
            </w:pPr>
            <w:r>
              <w:t xml:space="preserve">160 hrs</w:t>
            </w:r>
          </w:p>
        </w:tc>
        <w:tc>
          <w:tcPr/>
          <w:p>
            <w:pPr>
              <w:pStyle w:val="Compact"/>
              <w:jc w:val="left"/>
            </w:pPr>
            <w:r>
              <w:t xml:space="preserve">$23,200.00</w:t>
            </w:r>
          </w:p>
        </w:tc>
      </w:tr>
      <w:tr>
        <w:tc>
          <w:tcPr/>
          <w:p>
            <w:pPr>
              <w:pStyle w:val="Compact"/>
              <w:jc w:val="left"/>
            </w:pPr>
            <w:r>
              <w:t xml:space="preserve">Senior Data Scientist — Professional Services (Phase 2)</w:t>
            </w:r>
          </w:p>
        </w:tc>
        <w:tc>
          <w:tcPr/>
          <w:p>
            <w:pPr>
              <w:pStyle w:val="Compact"/>
              <w:jc w:val="left"/>
            </w:pPr>
            <w:r>
              <w:t xml:space="preserve">$145 / hr</w:t>
            </w:r>
          </w:p>
        </w:tc>
        <w:tc>
          <w:tcPr/>
          <w:p>
            <w:pPr>
              <w:pStyle w:val="Compact"/>
              <w:jc w:val="left"/>
            </w:pPr>
            <w:r>
              <w:t xml:space="preserve">320 hrs</w:t>
            </w:r>
          </w:p>
        </w:tc>
        <w:tc>
          <w:tcPr/>
          <w:p>
            <w:pPr>
              <w:pStyle w:val="Compact"/>
              <w:jc w:val="left"/>
            </w:pPr>
            <w:r>
              <w:t xml:space="preserve">$46,400.00</w:t>
            </w:r>
          </w:p>
        </w:tc>
      </w:tr>
      <w:tr>
        <w:tc>
          <w:tcPr/>
          <w:p>
            <w:pPr>
              <w:pStyle w:val="Compact"/>
              <w:jc w:val="left"/>
            </w:pPr>
            <w:r>
              <w:t xml:space="preserve">Senior Data Scientist — Professional Services (Phase 3)</w:t>
            </w:r>
          </w:p>
        </w:tc>
        <w:tc>
          <w:tcPr/>
          <w:p>
            <w:pPr>
              <w:pStyle w:val="Compact"/>
              <w:jc w:val="left"/>
            </w:pPr>
            <w:r>
              <w:t xml:space="preserve">$145 / hr</w:t>
            </w:r>
          </w:p>
        </w:tc>
        <w:tc>
          <w:tcPr/>
          <w:p>
            <w:pPr>
              <w:pStyle w:val="Compact"/>
              <w:jc w:val="left"/>
            </w:pPr>
            <w:r>
              <w:t xml:space="preserve">160 hrs</w:t>
            </w:r>
          </w:p>
        </w:tc>
        <w:tc>
          <w:tcPr/>
          <w:p>
            <w:pPr>
              <w:pStyle w:val="Compact"/>
              <w:jc w:val="left"/>
            </w:pPr>
            <w:r>
              <w:t xml:space="preserve">$23,200.00</w:t>
            </w:r>
          </w:p>
        </w:tc>
      </w:tr>
      <w:tr>
        <w:tc>
          <w:tcPr/>
          <w:p>
            <w:pPr>
              <w:pStyle w:val="Compact"/>
              <w:jc w:val="left"/>
            </w:pPr>
            <w:r>
              <w:t xml:space="preserve">Cloud Compute &amp; GPU Resources (AWS / Azure)</w:t>
            </w:r>
          </w:p>
        </w:tc>
        <w:tc>
          <w:tcPr/>
          <w:p>
            <w:pPr>
              <w:pStyle w:val="Compact"/>
              <w:jc w:val="left"/>
            </w:pPr>
            <w:r>
              <w:t xml:space="preserve">Estimated</w:t>
            </w:r>
          </w:p>
        </w:tc>
        <w:tc>
          <w:tcPr/>
          <w:p>
            <w:pPr>
              <w:pStyle w:val="Compact"/>
              <w:jc w:val="left"/>
            </w:pPr>
            <w:r>
              <w:t xml:space="preserve">16 weeks</w:t>
            </w:r>
          </w:p>
        </w:tc>
        <w:tc>
          <w:tcPr/>
          <w:p>
            <w:pPr>
              <w:pStyle w:val="Compact"/>
              <w:jc w:val="left"/>
            </w:pPr>
            <w:r>
              <w:t xml:space="preserve">$8,500.00</w:t>
            </w:r>
          </w:p>
        </w:tc>
      </w:tr>
      <w:tr>
        <w:tc>
          <w:tcPr/>
          <w:p>
            <w:pPr>
              <w:pStyle w:val="Compact"/>
              <w:jc w:val="left"/>
            </w:pPr>
            <w:r>
              <w:t xml:space="preserve">Software Licences &amp; Tooling (Tableau, Databricks, etc.)</w:t>
            </w:r>
          </w:p>
        </w:tc>
        <w:tc>
          <w:tcPr/>
          <w:p>
            <w:pPr>
              <w:pStyle w:val="Compact"/>
              <w:jc w:val="left"/>
            </w:pPr>
            <w:r>
              <w:t xml:space="preserve">Estimated</w:t>
            </w:r>
          </w:p>
        </w:tc>
        <w:tc>
          <w:tcPr/>
          <w:p>
            <w:pPr>
              <w:pStyle w:val="Compact"/>
              <w:jc w:val="left"/>
            </w:pPr>
            <w:r>
              <w:t xml:space="preserve">16 weeks</w:t>
            </w:r>
          </w:p>
        </w:tc>
        <w:tc>
          <w:tcPr/>
          <w:p>
            <w:pPr>
              <w:pStyle w:val="Compact"/>
              <w:jc w:val="left"/>
            </w:pPr>
            <w:r>
              <w:t xml:space="preserve">$3,200.00</w:t>
            </w:r>
          </w:p>
        </w:tc>
      </w:tr>
      <w:tr>
        <w:tc>
          <w:tcPr/>
          <w:p>
            <w:pPr>
              <w:pStyle w:val="Compact"/>
              <w:jc w:val="left"/>
            </w:pPr>
            <w:r>
              <w:t xml:space="preserve">Project Management &amp; Coordination</w:t>
            </w:r>
          </w:p>
        </w:tc>
        <w:tc>
          <w:tcPr/>
          <w:p>
            <w:pPr>
              <w:pStyle w:val="Compact"/>
              <w:jc w:val="left"/>
            </w:pPr>
            <w:r>
              <w:t xml:space="preserve">$95 / hr</w:t>
            </w:r>
          </w:p>
        </w:tc>
        <w:tc>
          <w:tcPr/>
          <w:p>
            <w:pPr>
              <w:pStyle w:val="Compact"/>
              <w:jc w:val="left"/>
            </w:pPr>
            <w:r>
              <w:t xml:space="preserve">80 hrs</w:t>
            </w:r>
          </w:p>
        </w:tc>
        <w:tc>
          <w:tcPr/>
          <w:p>
            <w:pPr>
              <w:pStyle w:val="Compact"/>
              <w:jc w:val="left"/>
            </w:pPr>
            <w:r>
              <w:t xml:space="preserve">$7,600.00</w:t>
            </w:r>
          </w:p>
        </w:tc>
      </w:tr>
      <w:tr>
        <w:tc>
          <w:tcPr/>
          <w:p>
            <w:pPr>
              <w:pStyle w:val="Compact"/>
              <w:jc w:val="left"/>
            </w:pPr>
            <w:r>
              <w:t xml:space="preserve">Travel &amp; Local Transportation (Vancouver Metro)</w:t>
            </w:r>
          </w:p>
        </w:tc>
        <w:tc>
          <w:tcPr/>
          <w:p>
            <w:pPr>
              <w:pStyle w:val="Compact"/>
              <w:jc w:val="left"/>
            </w:pPr>
            <w:r>
              <w:t xml:space="preserve">Estimated</w:t>
            </w:r>
          </w:p>
        </w:tc>
        <w:tc>
          <w:tcPr/>
          <w:p>
            <w:pPr>
              <w:pStyle w:val="Compact"/>
              <w:jc w:val="left"/>
            </w:pPr>
            <w:r>
              <w:t xml:space="preserve">16 weeks</w:t>
            </w:r>
          </w:p>
        </w:tc>
        <w:tc>
          <w:tcPr/>
          <w:p>
            <w:pPr>
              <w:pStyle w:val="Compact"/>
              <w:jc w:val="left"/>
            </w:pPr>
            <w:r>
              <w:t xml:space="preserve">$1,800.00</w:t>
            </w:r>
          </w:p>
        </w:tc>
      </w:tr>
      <w:tr>
        <w:tc>
          <w:tcPr/>
          <w:p>
            <w:pPr>
              <w:pStyle w:val="Compact"/>
              <w:jc w:val="left"/>
            </w:pPr>
            <w:r>
              <w:t xml:space="preserve">Contingency (10%)</w:t>
            </w:r>
          </w:p>
        </w:tc>
        <w:tc>
          <w:tcPr/>
          <w:p>
            <w:pPr>
              <w:pStyle w:val="Compact"/>
              <w:jc w:val="left"/>
            </w:pPr>
            <w:r>
              <w:t xml:space="preserve">—</w:t>
            </w:r>
          </w:p>
        </w:tc>
        <w:tc>
          <w:tcPr/>
          <w:p>
            <w:pPr>
              <w:pStyle w:val="Compact"/>
              <w:jc w:val="left"/>
            </w:pPr>
            <w:r>
              <w:t xml:space="preserve">—</w:t>
            </w:r>
          </w:p>
        </w:tc>
        <w:tc>
          <w:tcPr/>
          <w:p>
            <w:pPr>
              <w:pStyle w:val="Compact"/>
              <w:jc w:val="left"/>
            </w:pPr>
            <w:r>
              <w:t xml:space="preserve">$11,430.00</w:t>
            </w:r>
          </w:p>
        </w:tc>
      </w:tr>
      <w:tr>
        <w:tc>
          <w:tcPr>
            <w:gridSpan w:val="3"/>
          </w:tcPr>
          <w:p>
            <w:pPr>
              <w:pStyle w:val="Compact"/>
              <w:jc w:val="left"/>
            </w:pPr>
            <w:r>
              <w:t xml:space="preserve">Subtotal (CAD)</w:t>
            </w:r>
          </w:p>
        </w:tc>
        <w:tc>
          <w:tcPr/>
          <w:p>
            <w:pPr>
              <w:pStyle w:val="Compact"/>
              <w:jc w:val="left"/>
            </w:pPr>
            <w:r>
              <w:t xml:space="preserve">$125,330.00</w:t>
            </w:r>
          </w:p>
        </w:tc>
      </w:tr>
      <w:tr>
        <w:tc>
          <w:tcPr>
            <w:gridSpan w:val="3"/>
          </w:tcPr>
          <w:p>
            <w:pPr>
              <w:pStyle w:val="Compact"/>
              <w:jc w:val="left"/>
            </w:pPr>
            <w:r>
              <w:t xml:space="preserve">GST (5%) — Federal, Canada</w:t>
            </w:r>
          </w:p>
        </w:tc>
        <w:tc>
          <w:tcPr/>
          <w:p>
            <w:pPr>
              <w:pStyle w:val="Compact"/>
              <w:jc w:val="left"/>
            </w:pPr>
            <w:r>
              <w:t xml:space="preserve">$6,266.50</w:t>
            </w:r>
          </w:p>
        </w:tc>
      </w:tr>
      <w:tr>
        <w:tc>
          <w:tcPr>
            <w:gridSpan w:val="3"/>
          </w:tcPr>
          <w:p>
            <w:pPr>
              <w:pStyle w:val="Compact"/>
              <w:jc w:val="left"/>
            </w:pPr>
            <w:r>
              <w:t xml:space="preserve">PST (7%) — British Columbia, Canada Vancouver</w:t>
            </w:r>
          </w:p>
        </w:tc>
        <w:tc>
          <w:tcPr/>
          <w:p>
            <w:pPr>
              <w:pStyle w:val="Compact"/>
              <w:jc w:val="left"/>
            </w:pPr>
            <w:r>
              <w:t xml:space="preserve">$8,773.10</w:t>
            </w:r>
          </w:p>
        </w:tc>
      </w:tr>
      <w:tr>
        <w:tc>
          <w:tcPr>
            <w:gridSpan w:val="3"/>
          </w:tcPr>
          <w:p>
            <w:pPr>
              <w:pStyle w:val="Compact"/>
              <w:jc w:val="left"/>
            </w:pPr>
            <w:r>
              <w:rPr>
                <w:bCs/>
                <w:b/>
              </w:rPr>
              <w:t xml:space="preserve">TOTAL ESTIMATED COST (CAD)</w:t>
            </w:r>
          </w:p>
        </w:tc>
        <w:tc>
          <w:tcPr/>
          <w:p>
            <w:pPr>
              <w:pStyle w:val="Compact"/>
              <w:jc w:val="left"/>
            </w:pPr>
            <w:r>
              <w:rPr>
                <w:bCs/>
                <w:b/>
              </w:rPr>
              <w:t xml:space="preserve">$140,369.60</w:t>
            </w:r>
          </w:p>
        </w:tc>
      </w:tr>
    </w:tbl>
    <w:p>
      <w:pPr>
        <w:pStyle w:val="BodyText"/>
      </w:pPr>
      <w:r>
        <w:t xml:space="preserve">* All rates are quoted in Canadian Dollars (CAD). The</w:t>
      </w:r>
      <w:r>
        <w:t xml:space="preserve"> </w:t>
      </w:r>
      <w:r>
        <w:t xml:space="preserve">Quotation Estimate</w:t>
      </w:r>
      <w:r>
        <w:t xml:space="preserve"> </w:t>
      </w:r>
      <w:r>
        <w:t xml:space="preserve">assumes a standard 40-hour work week. Overtime beyond 45 hours per week will be billed at 1.5× the base rate as per British Columbia Employment Standards Act.</w:t>
      </w:r>
    </w:p>
    <w:bookmarkEnd w:id="24"/>
    <w:bookmarkStart w:id="25" w:name="assumptions-exclusions"/>
    <w:p>
      <w:pPr>
        <w:pStyle w:val="Heading2"/>
      </w:pPr>
      <w:r>
        <w:t xml:space="preserve">5. Assumptions &amp; Exclusions</w:t>
      </w:r>
    </w:p>
    <w:p>
      <w:pPr>
        <w:numPr>
          <w:ilvl w:val="0"/>
          <w:numId w:val="1002"/>
        </w:numPr>
        <w:pStyle w:val="Compact"/>
      </w:pPr>
      <w:r>
        <w:t xml:space="preserve">This</w:t>
      </w:r>
      <w:r>
        <w:t xml:space="preserve"> </w:t>
      </w:r>
      <w:r>
        <w:t xml:space="preserve">Quotation Estimate</w:t>
      </w:r>
      <w:r>
        <w:t xml:space="preserve"> </w:t>
      </w:r>
      <w:r>
        <w:t xml:space="preserve">assumes the client will provide access to all necessary data repositories, cloud accounts, and development environments prior to Phase 1 commencement.</w:t>
      </w:r>
    </w:p>
    <w:p>
      <w:pPr>
        <w:numPr>
          <w:ilvl w:val="0"/>
          <w:numId w:val="1002"/>
        </w:numPr>
        <w:pStyle w:val="Compact"/>
      </w:pPr>
      <w:r>
        <w:t xml:space="preserve">The</w:t>
      </w:r>
      <w:r>
        <w:t xml:space="preserve"> </w:t>
      </w:r>
      <w:r>
        <w:t xml:space="preserve">Data Scientist</w:t>
      </w:r>
      <w:r>
        <w:t xml:space="preserve"> </w:t>
      </w:r>
      <w:r>
        <w:t xml:space="preserve">will work a standard Monday-to-Friday schedule, 9:00 AM to 5:00 PM Pacific Time, consistent with standard business hours in</w:t>
      </w:r>
      <w:r>
        <w:t xml:space="preserve"> </w:t>
      </w:r>
      <w:r>
        <w:t xml:space="preserve">Canada Vancouver</w:t>
      </w:r>
      <w:r>
        <w:t xml:space="preserve">.</w:t>
      </w:r>
    </w:p>
    <w:p>
      <w:pPr>
        <w:numPr>
          <w:ilvl w:val="0"/>
          <w:numId w:val="1002"/>
        </w:numPr>
        <w:pStyle w:val="Compact"/>
      </w:pPr>
      <w:r>
        <w:t xml:space="preserve">Costs for third-party data purchases, proprietary dataset licensing, or external API subscriptions exceeding $500 per month are excluded and will be billed at cost with prior written approval.</w:t>
      </w:r>
    </w:p>
    <w:p>
      <w:pPr>
        <w:numPr>
          <w:ilvl w:val="0"/>
          <w:numId w:val="1002"/>
        </w:numPr>
        <w:pStyle w:val="Compact"/>
      </w:pPr>
      <w:r>
        <w:t xml:space="preserve">This estimate does not include long-term model maintenance, post-engagement support, or additional headcount beyond the single</w:t>
      </w:r>
      <w:r>
        <w:t xml:space="preserve"> </w:t>
      </w:r>
      <w:r>
        <w:t xml:space="preserve">Data Scientist</w:t>
      </w:r>
      <w:r>
        <w:t xml:space="preserve"> </w:t>
      </w:r>
      <w:r>
        <w:t xml:space="preserve">and project manager specified herein.</w:t>
      </w:r>
    </w:p>
    <w:bookmarkEnd w:id="25"/>
    <w:bookmarkStart w:id="26" w:name="payment-terms"/>
    <w:p>
      <w:pPr>
        <w:pStyle w:val="Heading2"/>
      </w:pPr>
      <w:r>
        <w:t xml:space="preserve">6. Payment Terms</w:t>
      </w:r>
    </w:p>
    <w:p>
      <w:pPr>
        <w:pStyle w:val="FirstParagraph"/>
      </w:pPr>
      <w:r>
        <w:t xml:space="preserve">Payment for this</w:t>
      </w:r>
      <w:r>
        <w:t xml:space="preserve"> </w:t>
      </w:r>
      <w:r>
        <w:t xml:space="preserve">Quotation Estimate</w:t>
      </w:r>
      <w:r>
        <w:t xml:space="preserve"> </w:t>
      </w:r>
      <w:r>
        <w:t xml:space="preserve">shall be structured as follows: 25% upon contract signing, 25% upon completion of Phase 1, 25% upon completion of Phase 2, and the remaining 25% upon final delivery and acceptance of Phase 3. Invoices are payable within 30 days of issuance via Electronic Funds Transfer (EFT) to the account designated by Pacific Analytics Consulting Inc. Late payments will incur interest at 1.5% per month in accordance with the British Columbia Interest Act.</w:t>
      </w:r>
    </w:p>
    <w:bookmarkEnd w:id="26"/>
    <w:bookmarkStart w:id="27" w:name="terms-conditions"/>
    <w:p>
      <w:pPr>
        <w:pStyle w:val="Heading2"/>
      </w:pPr>
      <w:r>
        <w:t xml:space="preserve">7. Terms &amp; Conditions</w:t>
      </w:r>
    </w:p>
    <w:p>
      <w:pPr>
        <w:numPr>
          <w:ilvl w:val="0"/>
          <w:numId w:val="1003"/>
        </w:numPr>
        <w:pStyle w:val="Compact"/>
      </w:pPr>
      <w:r>
        <w:t xml:space="preserve">This</w:t>
      </w:r>
      <w:r>
        <w:t xml:space="preserve"> </w:t>
      </w:r>
      <w:r>
        <w:t xml:space="preserve">Quotation Estimate</w:t>
      </w:r>
      <w:r>
        <w:t xml:space="preserve"> </w:t>
      </w:r>
      <w:r>
        <w:t xml:space="preserve">is valid for 30 calendar days from the date of issue. After the expiry date, rates and availability of the</w:t>
      </w:r>
      <w:r>
        <w:t xml:space="preserve"> </w:t>
      </w:r>
      <w:r>
        <w:t xml:space="preserve">Data Scientist</w:t>
      </w:r>
      <w:r>
        <w:t xml:space="preserve"> </w:t>
      </w:r>
      <w:r>
        <w:t xml:space="preserve">are subject to re-evaluation.</w:t>
      </w:r>
    </w:p>
    <w:p>
      <w:pPr>
        <w:numPr>
          <w:ilvl w:val="0"/>
          <w:numId w:val="1003"/>
        </w:numPr>
        <w:pStyle w:val="Compact"/>
      </w:pPr>
      <w:r>
        <w:t xml:space="preserve">All intellectual property, models, code, and documentation produced during the engagement shall become the sole property of the client upon full payment, as governed by a separate Intellectual Property Assignment Agreement.</w:t>
      </w:r>
    </w:p>
    <w:p>
      <w:pPr>
        <w:numPr>
          <w:ilvl w:val="0"/>
          <w:numId w:val="1003"/>
        </w:numPr>
        <w:pStyle w:val="Compact"/>
      </w:pPr>
      <w:r>
        <w:t xml:space="preserve">The</w:t>
      </w:r>
      <w:r>
        <w:t xml:space="preserve"> </w:t>
      </w:r>
      <w:r>
        <w:t xml:space="preserve">Data Scientist</w:t>
      </w:r>
      <w:r>
        <w:t xml:space="preserve"> </w:t>
      </w:r>
      <w:r>
        <w:t xml:space="preserve">is bound by a Non-Disclosure Agreement (NDA) covering all client data, business strategies, and proprietary information encountered during the engagement in</w:t>
      </w:r>
      <w:r>
        <w:t xml:space="preserve"> </w:t>
      </w:r>
      <w:r>
        <w:t xml:space="preserve">Canada Vancouver</w:t>
      </w:r>
      <w:r>
        <w:t xml:space="preserve">.</w:t>
      </w:r>
    </w:p>
    <w:p>
      <w:pPr>
        <w:numPr>
          <w:ilvl w:val="0"/>
          <w:numId w:val="1003"/>
        </w:numPr>
        <w:pStyle w:val="Compact"/>
      </w:pPr>
      <w:r>
        <w:t xml:space="preserve">Either party may terminate the engagement with 14 days' written notice. In such cases, all work completed to date shall be invoiced and paid in full.</w:t>
      </w:r>
    </w:p>
    <w:p>
      <w:pPr>
        <w:numPr>
          <w:ilvl w:val="0"/>
          <w:numId w:val="1003"/>
        </w:numPr>
        <w:pStyle w:val="Compact"/>
      </w:pPr>
      <w:r>
        <w:t xml:space="preserve">This engagement is governed by the laws of the Province of British Columbia and the federal laws of Canada applicable therein. Any disputes shall be resolved through arbitration in Vancouver, BC, in accordance with the BC Arbitration Act.</w:t>
      </w:r>
    </w:p>
    <w:bookmarkEnd w:id="27"/>
    <w:bookmarkStart w:id="28" w:name="acceptance-authorization"/>
    <w:p>
      <w:pPr>
        <w:pStyle w:val="Heading2"/>
      </w:pPr>
      <w:r>
        <w:t xml:space="preserve">8. Acceptance &amp; Authorization</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 the</w:t>
      </w:r>
      <w:r>
        <w:t xml:space="preserve"> </w:t>
      </w:r>
      <w:r>
        <w:t xml:space="preserve">Data Scientist</w:t>
      </w:r>
      <w:r>
        <w:t xml:space="preserve"> </w:t>
      </w:r>
      <w:r>
        <w:t xml:space="preserve">engagement in</w:t>
      </w:r>
      <w:r>
        <w:t xml:space="preserve"> </w:t>
      </w:r>
      <w:r>
        <w:t xml:space="preserve">Canada Vancouver</w:t>
      </w:r>
      <w:r>
        <w:t xml:space="preserve">. This signature authorizes the commencement of work upon receipt of the initial payment.</w:t>
      </w:r>
    </w:p>
    <w:bookmarkEnd w:id="28"/>
    <w:p>
      <w:pPr>
        <w:pStyle w:val="BodyText"/>
      </w:pPr>
      <w:r>
        <w:rPr>
          <w:bCs/>
          <w:b/>
        </w:rPr>
        <w:t xml:space="preserve">Client Representative</w:t>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rPr>
          <w:bCs/>
          <w:b/>
        </w:rPr>
        <w:t xml:space="preserve">Pacific Analytics Consulting Inc.</w:t>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rPr>
          <w:bCs/>
          <w:b/>
        </w:rPr>
        <w:t xml:space="preserve">Quotation Estimate</w:t>
      </w:r>
      <w:r>
        <w:t xml:space="preserve"> </w:t>
      </w:r>
      <w:r>
        <w:t xml:space="preserve">QTE-2025-VAN-DS-0047 —</w:t>
      </w:r>
      <w:r>
        <w:t xml:space="preserve"> </w:t>
      </w:r>
      <w:r>
        <w:t xml:space="preserve">Data Scientist</w:t>
      </w:r>
      <w:r>
        <w:t xml:space="preserve"> </w:t>
      </w:r>
      <w:r>
        <w:t xml:space="preserve">Engagement —</w:t>
      </w:r>
      <w:r>
        <w:t xml:space="preserve"> </w:t>
      </w:r>
      <w:r>
        <w:t xml:space="preserve">Canada Vancouver</w:t>
      </w:r>
    </w:p>
    <w:p>
      <w:pPr>
        <w:pStyle w:val="BodyText"/>
      </w:pPr>
      <w:r>
        <w:t xml:space="preserve">Pacific Analytics Consulting Inc. | 1200 Granville Street, Suite 850, Vancouver, BC V6Z 2E9, Canada</w:t>
      </w:r>
    </w:p>
    <w:p>
      <w:pPr>
        <w:pStyle w:val="BodyText"/>
      </w:pPr>
      <w:r>
        <w:t xml:space="preserve">Phone: +1 (604) 555-0192 | Email: estimates@pacificanalytics.ca | GST No.: 123456789RT0001</w:t>
      </w:r>
    </w:p>
    <w:p>
      <w:pPr>
        <w:pStyle w:val="BodyText"/>
      </w:pPr>
      <w:r>
        <w:t xml:space="preserve">This document is confidential and intended solely for the named recipient. Unauthorized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Canada Vancouver</dc:title>
  <dc:creator/>
  <dc:language>en</dc:language>
  <cp:keywords/>
  <dcterms:created xsi:type="dcterms:W3CDTF">2026-10-10T03:57:34Z</dcterms:created>
  <dcterms:modified xsi:type="dcterms:W3CDTF">2026-10-10T03:57:34Z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