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Data Scientist Services – China Beijing</w:t>
      </w:r>
    </w:p>
    <w:p>
      <w:pPr>
        <w:pStyle w:val="BodyText"/>
      </w:pPr>
      <w:r>
        <w:t xml:space="preserve">Document Reference: QE-DB-2025-0472 | Valid Until: 30 June 2025</w:t>
      </w:r>
    </w:p>
    <w:bookmarkEnd w:id="20"/>
    <w:p>
      <w:pPr>
        <w:pStyle w:val="BodyText"/>
      </w:pPr>
      <w:r>
        <w:rPr>
          <w:bCs/>
          <w:b/>
        </w:rPr>
        <w:t xml:space="preserve">Prepared By:</w:t>
      </w:r>
      <w:r>
        <w:t xml:space="preserve"> </w:t>
      </w:r>
      <w:r>
        <w:t xml:space="preserve">Beijing Advanced Analytics Consulting Co., Ltd.</w:t>
      </w:r>
      <w:r>
        <w:br/>
      </w:r>
      <w:r>
        <w:rPr>
          <w:bCs/>
          <w:b/>
        </w:rPr>
        <w:t xml:space="preserve">Address:</w:t>
      </w:r>
      <w:r>
        <w:t xml:space="preserve"> </w:t>
      </w:r>
      <w:r>
        <w:t xml:space="preserve">88 Financial Street, Xicheng District, Beijing, China 100032</w:t>
      </w:r>
      <w:r>
        <w:br/>
      </w:r>
      <w:r>
        <w:rPr>
          <w:bCs/>
          <w:b/>
        </w:rPr>
        <w:t xml:space="preserve">Contact:</w:t>
      </w:r>
      <w:r>
        <w:t xml:space="preserve"> </w:t>
      </w:r>
      <w:r>
        <w:t xml:space="preserve">procurement@baaconsulting.cn | +86 10 8888 6721</w:t>
      </w:r>
    </w:p>
    <w:p>
      <w:pPr>
        <w:pStyle w:val="BodyText"/>
      </w:pPr>
      <w:r>
        <w:rPr>
          <w:bCs/>
          <w:b/>
        </w:rPr>
        <w:t xml:space="preserve">Prepared For:</w:t>
      </w:r>
      <w:r>
        <w:t xml:space="preserve"> </w:t>
      </w:r>
      <w:r>
        <w:t xml:space="preserve">[Client Name / Organization]</w:t>
      </w:r>
      <w:r>
        <w:br/>
      </w:r>
      <w:r>
        <w:rPr>
          <w:bCs/>
          <w:b/>
        </w:rPr>
        <w:t xml:space="preserve">Project Location:</w:t>
      </w:r>
      <w:r>
        <w:t xml:space="preserve"> </w:t>
      </w:r>
      <w:r>
        <w:t xml:space="preserve">China Beijing</w:t>
      </w:r>
      <w:r>
        <w:br/>
      </w:r>
      <w:r>
        <w:rPr>
          <w:bCs/>
          <w:b/>
        </w:rPr>
        <w:t xml:space="preserve">Date Issued:</w:t>
      </w:r>
      <w:r>
        <w:t xml:space="preserve"> </w:t>
      </w:r>
      <w:r>
        <w:t xml:space="preserve">15 January 2025</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Beijing Advanced Analytics Consulting Co., Ltd. in response to the client's request for the engagement of a senior</w:t>
      </w:r>
      <w:r>
        <w:t xml:space="preserve"> </w:t>
      </w:r>
      <w:r>
        <w:t xml:space="preserve">Data Scientist</w:t>
      </w:r>
      <w:r>
        <w:t xml:space="preserve"> </w:t>
      </w:r>
      <w:r>
        <w:t xml:space="preserve">to support advanced analytics, machine learning model development, and data-driven strategic initiatives within the</w:t>
      </w:r>
      <w:r>
        <w:t xml:space="preserve"> </w:t>
      </w:r>
      <w:r>
        <w:t xml:space="preserve">China Beijing</w:t>
      </w:r>
      <w:r>
        <w:t xml:space="preserve"> </w:t>
      </w:r>
      <w:r>
        <w:t xml:space="preserve">metropolitan area. This document outlines the full scope of services, deliverables, associated costs, and commercial terms governing the proposed engagement. All pricing is presented in Chinese Yuan (CNY) unless otherwise stated and reflects current market rates for qualified Data Scientist professionals operating in the China Beijing technology and finance sectors.</w:t>
      </w:r>
    </w:p>
    <w:bookmarkEnd w:id="21"/>
    <w:bookmarkStart w:id="22" w:name="scope-of-work"/>
    <w:p>
      <w:pPr>
        <w:pStyle w:val="Heading2"/>
      </w:pPr>
      <w:r>
        <w:t xml:space="preserve">2. Scope of Work</w:t>
      </w:r>
    </w:p>
    <w:p>
      <w:pPr>
        <w:pStyle w:val="FirstParagraph"/>
      </w:pPr>
      <w:r>
        <w:t xml:space="preserve">The Data Scientist engagement under this Quotation Estimate encompasses the following core responsibilities and deliverables, all to be executed on-site or remotely within the China Beijing operational zone:</w:t>
      </w:r>
    </w:p>
    <w:p>
      <w:pPr>
        <w:numPr>
          <w:ilvl w:val="0"/>
          <w:numId w:val="1001"/>
        </w:numPr>
        <w:pStyle w:val="Compact"/>
      </w:pPr>
      <w:r>
        <w:rPr>
          <w:bCs/>
          <w:b/>
        </w:rPr>
        <w:t xml:space="preserve">Data Acquisition &amp; Engineering:</w:t>
      </w:r>
      <w:r>
        <w:t xml:space="preserve"> </w:t>
      </w:r>
      <w:r>
        <w:t xml:space="preserve">Designing and implementing robust data pipelines to ingest, clean, and transform structured and unstructured data sources relevant to the client's business operations in China Beijing.</w:t>
      </w:r>
    </w:p>
    <w:p>
      <w:pPr>
        <w:numPr>
          <w:ilvl w:val="0"/>
          <w:numId w:val="1001"/>
        </w:numPr>
        <w:pStyle w:val="Compact"/>
      </w:pPr>
      <w:r>
        <w:rPr>
          <w:bCs/>
          <w:b/>
        </w:rPr>
        <w:t xml:space="preserve">Exploratory Data Analysis (EDA):</w:t>
      </w:r>
      <w:r>
        <w:t xml:space="preserve"> </w:t>
      </w:r>
      <w:r>
        <w:t xml:space="preserve">Conducting comprehensive statistical analyses, visualizations, and hypothesis testing to uncover actionable business insights from the client's proprietary datasets.</w:t>
      </w:r>
    </w:p>
    <w:p>
      <w:pPr>
        <w:numPr>
          <w:ilvl w:val="0"/>
          <w:numId w:val="1001"/>
        </w:numPr>
        <w:pStyle w:val="Compact"/>
      </w:pPr>
      <w:r>
        <w:rPr>
          <w:bCs/>
          <w:b/>
        </w:rPr>
        <w:t xml:space="preserve">Predictive Modeling &amp; Machine Learning:</w:t>
      </w:r>
      <w:r>
        <w:t xml:space="preserve"> </w:t>
      </w:r>
      <w:r>
        <w:t xml:space="preserve">Developing, training, validating, and deploying supervised and unsupervised machine learning models, including but not limited to regression, classification, clustering, and natural language processing solutions.</w:t>
      </w:r>
    </w:p>
    <w:p>
      <w:pPr>
        <w:numPr>
          <w:ilvl w:val="0"/>
          <w:numId w:val="1001"/>
        </w:numPr>
        <w:pStyle w:val="Compact"/>
      </w:pPr>
      <w:r>
        <w:rPr>
          <w:bCs/>
          <w:b/>
        </w:rPr>
        <w:t xml:space="preserve">Deep Learning &amp; AI Solutions:</w:t>
      </w:r>
      <w:r>
        <w:t xml:space="preserve"> </w:t>
      </w:r>
      <w:r>
        <w:t xml:space="preserve">Architecting and implementing deep neural network solutions for computer vision, time-series forecasting, or recommendation systems as required by the project charter.</w:t>
      </w:r>
    </w:p>
    <w:p>
      <w:pPr>
        <w:numPr>
          <w:ilvl w:val="0"/>
          <w:numId w:val="1001"/>
        </w:numPr>
        <w:pStyle w:val="Compact"/>
      </w:pPr>
      <w:r>
        <w:rPr>
          <w:bCs/>
          <w:b/>
        </w:rPr>
        <w:t xml:space="preserve">Model Deployment &amp; MLOps:</w:t>
      </w:r>
      <w:r>
        <w:t xml:space="preserve"> </w:t>
      </w:r>
      <w:r>
        <w:t xml:space="preserve">Packaging trained models into production-ready services, establishing monitoring frameworks, and ensuring compliance with China's Data Security Law and Personal Information Protection Law (PIPL) as applicable in China Beijing.</w:t>
      </w:r>
    </w:p>
    <w:p>
      <w:pPr>
        <w:numPr>
          <w:ilvl w:val="0"/>
          <w:numId w:val="1001"/>
        </w:numPr>
        <w:pStyle w:val="Compact"/>
      </w:pPr>
      <w:r>
        <w:rPr>
          <w:bCs/>
          <w:b/>
        </w:rPr>
        <w:t xml:space="preserve">Stakeholder Reporting:</w:t>
      </w:r>
      <w:r>
        <w:t xml:space="preserve"> </w:t>
      </w:r>
      <w:r>
        <w:t xml:space="preserve">Preparing weekly progress reports, monthly executive summaries, and final project documentation in both English and Mandarin Chinese for distribution to all relevant parties in China Beijing.</w:t>
      </w:r>
    </w:p>
    <w:bookmarkEnd w:id="22"/>
    <w:bookmarkStart w:id="23" w:name="professional-profile-data-scientist"/>
    <w:p>
      <w:pPr>
        <w:pStyle w:val="Heading2"/>
      </w:pPr>
      <w:r>
        <w:t xml:space="preserve">3. Professional Profile – Data Scientist</w:t>
      </w:r>
    </w:p>
    <w:p>
      <w:pPr>
        <w:pStyle w:val="FirstParagraph"/>
      </w:pPr>
      <w:r>
        <w:t xml:space="preserve">The Data Scientist proposed under this Quotation Estimate shall meet the following minimum qualifications:</w:t>
      </w:r>
    </w:p>
    <w:p>
      <w:pPr>
        <w:numPr>
          <w:ilvl w:val="0"/>
          <w:numId w:val="1002"/>
        </w:numPr>
        <w:pStyle w:val="Compact"/>
      </w:pPr>
      <w:r>
        <w:t xml:space="preserve">Master's degree or PhD in Statistics, Computer Science, Applied Mathematics, or a closely related quantitative discipline.</w:t>
      </w:r>
    </w:p>
    <w:p>
      <w:pPr>
        <w:numPr>
          <w:ilvl w:val="0"/>
          <w:numId w:val="1002"/>
        </w:numPr>
        <w:pStyle w:val="Compact"/>
      </w:pPr>
      <w:r>
        <w:t xml:space="preserve">Minimum of 7 years of progressive experience in data science, with at least 3 years of hands-on experience in the China Beijing market or equivalent international markets.</w:t>
      </w:r>
    </w:p>
    <w:p>
      <w:pPr>
        <w:numPr>
          <w:ilvl w:val="0"/>
          <w:numId w:val="1002"/>
        </w:numPr>
        <w:pStyle w:val="Compact"/>
      </w:pPr>
      <w:r>
        <w:t xml:space="preserve">Proficiency in Python, R, SQL, and at least one major machine learning framework (TensorFlow, PyTorch, or Scikit-learn).</w:t>
      </w:r>
    </w:p>
    <w:p>
      <w:pPr>
        <w:numPr>
          <w:ilvl w:val="0"/>
          <w:numId w:val="1002"/>
        </w:numPr>
        <w:pStyle w:val="Compact"/>
      </w:pPr>
      <w:r>
        <w:t xml:space="preserve">Demonstrated experience with cloud platforms (Alibaba Cloud, Huawei Cloud, or AWS) and big data technologies (Hadoop, Spark, Kafka).</w:t>
      </w:r>
    </w:p>
    <w:p>
      <w:pPr>
        <w:numPr>
          <w:ilvl w:val="0"/>
          <w:numId w:val="1002"/>
        </w:numPr>
        <w:pStyle w:val="Compact"/>
      </w:pPr>
      <w:r>
        <w:t xml:space="preserve">Fluency in Mandarin Chinese (native or near-native) and professional working proficiency in English.</w:t>
      </w:r>
    </w:p>
    <w:p>
      <w:pPr>
        <w:numPr>
          <w:ilvl w:val="0"/>
          <w:numId w:val="1002"/>
        </w:numPr>
        <w:pStyle w:val="Compact"/>
      </w:pPr>
      <w:r>
        <w:t xml:space="preserve">Valid work permit or appropriate visa status for employment in China Beijing.</w:t>
      </w:r>
    </w:p>
    <w:bookmarkEnd w:id="23"/>
    <w:bookmarkStart w:id="24" w:name="financial-breakdown"/>
    <w:p>
      <w:pPr>
        <w:pStyle w:val="Heading2"/>
      </w:pPr>
      <w:r>
        <w:t xml:space="preserve">4. Financial Breakdown</w:t>
      </w:r>
    </w:p>
    <w:p>
      <w:pPr>
        <w:pStyle w:val="FirstParagraph"/>
      </w:pPr>
      <w:r>
        <w:t xml:space="preserve">The following table presents the itemized cost structure for this Quotation Estimate. All figures are exclusive of applicable Value Added Tax (VAT) at the prevailing rate of 6% for professional services in China Beijing.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Data Scientist – Monthly Retainer (on-site, China Beijing)</w:t>
            </w:r>
          </w:p>
        </w:tc>
        <w:tc>
          <w:tcPr/>
          <w:p>
            <w:pPr>
              <w:pStyle w:val="Compact"/>
              <w:jc w:val="left"/>
            </w:pPr>
            <w:r>
              <w:t xml:space="preserve">6 months</w:t>
            </w:r>
          </w:p>
        </w:tc>
        <w:tc>
          <w:tcPr/>
          <w:p>
            <w:pPr>
              <w:pStyle w:val="Compact"/>
              <w:jc w:val="left"/>
            </w:pPr>
            <w:r>
              <w:t xml:space="preserve">85,000 / month</w:t>
            </w:r>
          </w:p>
        </w:tc>
        <w:tc>
          <w:tcPr/>
          <w:p>
            <w:pPr>
              <w:pStyle w:val="Compact"/>
              <w:jc w:val="left"/>
            </w:pPr>
            <w:r>
              <w:t xml:space="preserve">510,000</w:t>
            </w:r>
          </w:p>
        </w:tc>
      </w:tr>
      <w:tr>
        <w:tc>
          <w:tcPr/>
          <w:p>
            <w:pPr>
              <w:pStyle w:val="Compact"/>
              <w:jc w:val="left"/>
            </w:pPr>
            <w:r>
              <w:t xml:space="preserve">02</w:t>
            </w:r>
          </w:p>
        </w:tc>
        <w:tc>
          <w:tcPr/>
          <w:p>
            <w:pPr>
              <w:pStyle w:val="Compact"/>
              <w:jc w:val="left"/>
            </w:pPr>
            <w:r>
              <w:t xml:space="preserve">Project Kick-off &amp; Requirements Workshop</w:t>
            </w:r>
          </w:p>
        </w:tc>
        <w:tc>
          <w:tcPr/>
          <w:p>
            <w:pPr>
              <w:pStyle w:val="Compact"/>
              <w:jc w:val="left"/>
            </w:pPr>
            <w:r>
              <w:t xml:space="preserve">1 week</w:t>
            </w:r>
          </w:p>
        </w:tc>
        <w:tc>
          <w:tcPr/>
          <w:p>
            <w:pPr>
              <w:pStyle w:val="Compact"/>
              <w:jc w:val="left"/>
            </w:pPr>
            <w:r>
              <w:t xml:space="preserve">12,000 / day</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Data Infrastructure Setup &amp; Pipeline Development</w:t>
            </w:r>
          </w:p>
        </w:tc>
        <w:tc>
          <w:tcPr/>
          <w:p>
            <w:pPr>
              <w:pStyle w:val="Compact"/>
              <w:jc w:val="left"/>
            </w:pPr>
            <w:r>
              <w:t xml:space="preserve">4 weeks</w:t>
            </w:r>
          </w:p>
        </w:tc>
        <w:tc>
          <w:tcPr/>
          <w:p>
            <w:pPr>
              <w:pStyle w:val="Compact"/>
              <w:jc w:val="left"/>
            </w:pPr>
            <w:r>
              <w:t xml:space="preserve">15,000 / day</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Machine Learning Model Development &amp; Validation</w:t>
            </w:r>
          </w:p>
        </w:tc>
        <w:tc>
          <w:tcPr/>
          <w:p>
            <w:pPr>
              <w:pStyle w:val="Compact"/>
              <w:jc w:val="left"/>
            </w:pPr>
            <w:r>
              <w:t xml:space="preserve">8 weeks</w:t>
            </w:r>
          </w:p>
        </w:tc>
        <w:tc>
          <w:tcPr/>
          <w:p>
            <w:pPr>
              <w:pStyle w:val="Compact"/>
              <w:jc w:val="left"/>
            </w:pPr>
            <w:r>
              <w:t xml:space="preserve">15,000 / day</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Model Deployment, MLOps Setup &amp; Compliance Review (PIPL / DSL)</w:t>
            </w:r>
          </w:p>
        </w:tc>
        <w:tc>
          <w:tcPr/>
          <w:p>
            <w:pPr>
              <w:pStyle w:val="Compact"/>
              <w:jc w:val="left"/>
            </w:pPr>
            <w:r>
              <w:t xml:space="preserve">3 weeks</w:t>
            </w:r>
          </w:p>
        </w:tc>
        <w:tc>
          <w:tcPr/>
          <w:p>
            <w:pPr>
              <w:pStyle w:val="Compact"/>
              <w:jc w:val="left"/>
            </w:pPr>
            <w:r>
              <w:t xml:space="preserve">14,000 / day</w:t>
            </w:r>
          </w:p>
        </w:tc>
        <w:tc>
          <w:tcPr/>
          <w:p>
            <w:pPr>
              <w:pStyle w:val="Compact"/>
              <w:jc w:val="left"/>
            </w:pPr>
            <w:r>
              <w:t xml:space="preserve">168,000</w:t>
            </w:r>
          </w:p>
        </w:tc>
      </w:tr>
      <w:tr>
        <w:tc>
          <w:tcPr/>
          <w:p>
            <w:pPr>
              <w:pStyle w:val="Compact"/>
              <w:jc w:val="left"/>
            </w:pPr>
            <w:r>
              <w:t xml:space="preserve">06</w:t>
            </w:r>
          </w:p>
        </w:tc>
        <w:tc>
          <w:tcPr/>
          <w:p>
            <w:pPr>
              <w:pStyle w:val="Compact"/>
              <w:jc w:val="left"/>
            </w:pPr>
            <w:r>
              <w:t xml:space="preserve">Knowledge Transfer, Documentation &amp; Final Reporting</w:t>
            </w:r>
          </w:p>
        </w:tc>
        <w:tc>
          <w:tcPr/>
          <w:p>
            <w:pPr>
              <w:pStyle w:val="Compact"/>
              <w:jc w:val="left"/>
            </w:pPr>
            <w:r>
              <w:t xml:space="preserve">2 weeks</w:t>
            </w:r>
          </w:p>
        </w:tc>
        <w:tc>
          <w:tcPr/>
          <w:p>
            <w:pPr>
              <w:pStyle w:val="Compact"/>
              <w:jc w:val="left"/>
            </w:pPr>
            <w:r>
              <w:t xml:space="preserve">12,000 / day</w:t>
            </w:r>
          </w:p>
        </w:tc>
        <w:tc>
          <w:tcPr/>
          <w:p>
            <w:pPr>
              <w:pStyle w:val="Compact"/>
              <w:jc w:val="left"/>
            </w:pPr>
            <w:r>
              <w:t xml:space="preserve">96,000</w:t>
            </w:r>
          </w:p>
        </w:tc>
      </w:tr>
      <w:tr>
        <w:tc>
          <w:tcPr/>
          <w:p>
            <w:pPr>
              <w:pStyle w:val="Compact"/>
              <w:jc w:val="left"/>
            </w:pPr>
            <w:r>
              <w:t xml:space="preserve">07</w:t>
            </w:r>
          </w:p>
        </w:tc>
        <w:tc>
          <w:tcPr/>
          <w:p>
            <w:pPr>
              <w:pStyle w:val="Compact"/>
              <w:jc w:val="left"/>
            </w:pPr>
            <w:r>
              <w:t xml:space="preserve">Travel &amp; Local Transportation within China Beijing</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36,000</w:t>
            </w:r>
          </w:p>
        </w:tc>
      </w:tr>
      <w:tr>
        <w:tc>
          <w:tcPr/>
          <w:p>
            <w:pPr>
              <w:pStyle w:val="Compact"/>
              <w:jc w:val="left"/>
            </w:pPr>
            <w:r>
              <w:t xml:space="preserve">08</w:t>
            </w:r>
          </w:p>
        </w:tc>
        <w:tc>
          <w:tcPr/>
          <w:p>
            <w:pPr>
              <w:pStyle w:val="Compact"/>
              <w:jc w:val="left"/>
            </w:pPr>
            <w:r>
              <w:t xml:space="preserve">Software Licenses &amp; Cloud Compute Resources (Alibaba Cloud)</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72,000</w:t>
            </w:r>
          </w:p>
        </w:tc>
      </w:tr>
      <w:tr>
        <w:tc>
          <w:tcPr>
            <w:gridSpan w:val="4"/>
          </w:tcPr>
          <w:p>
            <w:pPr>
              <w:pStyle w:val="Compact"/>
              <w:jc w:val="right"/>
            </w:pPr>
            <w:r>
              <w:t xml:space="preserve">Subtotal (Excl. VAT)</w:t>
            </w:r>
          </w:p>
        </w:tc>
        <w:tc>
          <w:tcPr/>
          <w:p>
            <w:pPr>
              <w:pStyle w:val="Compact"/>
              <w:jc w:val="left"/>
            </w:pPr>
            <w:r>
              <w:t xml:space="preserve">1,662,000</w:t>
            </w:r>
          </w:p>
        </w:tc>
      </w:tr>
      <w:tr>
        <w:tc>
          <w:tcPr>
            <w:gridSpan w:val="4"/>
          </w:tcPr>
          <w:p>
            <w:pPr>
              <w:pStyle w:val="Compact"/>
              <w:jc w:val="right"/>
            </w:pPr>
            <w:r>
              <w:t xml:space="preserve">VAT @ 6%</w:t>
            </w:r>
          </w:p>
        </w:tc>
        <w:tc>
          <w:tcPr/>
          <w:p>
            <w:pPr>
              <w:pStyle w:val="Compact"/>
              <w:jc w:val="left"/>
            </w:pPr>
            <w:r>
              <w:t xml:space="preserve">99,720</w:t>
            </w:r>
          </w:p>
        </w:tc>
      </w:tr>
      <w:tr>
        <w:tc>
          <w:tcPr>
            <w:gridSpan w:val="4"/>
          </w:tcPr>
          <w:p>
            <w:pPr>
              <w:pStyle w:val="Compact"/>
              <w:jc w:val="right"/>
            </w:pPr>
            <w:r>
              <w:t xml:space="preserve">TOTAL ESTIMATED COST (Incl. VAT)</w:t>
            </w:r>
          </w:p>
        </w:tc>
        <w:tc>
          <w:tcPr/>
          <w:p>
            <w:pPr>
              <w:pStyle w:val="Compact"/>
              <w:jc w:val="left"/>
            </w:pPr>
            <w:r>
              <w:t xml:space="preserve">1,761,720</w:t>
            </w:r>
          </w:p>
        </w:tc>
      </w:tr>
    </w:tbl>
    <w:bookmarkEnd w:id="24"/>
    <w:bookmarkStart w:id="25" w:name="payment-terms"/>
    <w:p>
      <w:pPr>
        <w:pStyle w:val="Heading2"/>
      </w:pPr>
      <w:r>
        <w:t xml:space="preserve">5. Payment Terms</w:t>
      </w:r>
    </w:p>
    <w:p>
      <w:pPr>
        <w:pStyle w:val="FirstParagraph"/>
      </w:pPr>
      <w:r>
        <w:t xml:space="preserve">Payment for the services described in this Quotation Estimate shall be made via bank transfer to the account of Beijing Advanced Analytics Consulting Co., Ltd. The payment schedule is structured as follows:</w:t>
      </w:r>
    </w:p>
    <w:p>
      <w:pPr>
        <w:numPr>
          <w:ilvl w:val="0"/>
          <w:numId w:val="1003"/>
        </w:numPr>
        <w:pStyle w:val="Compact"/>
      </w:pPr>
      <w:r>
        <w:rPr>
          <w:bCs/>
          <w:b/>
        </w:rPr>
        <w:t xml:space="preserve">30% Advance Payment:</w:t>
      </w:r>
      <w:r>
        <w:t xml:space="preserve"> </w:t>
      </w:r>
      <w:r>
        <w:t xml:space="preserve">Due upon execution of the service agreement (CNY 528,516).</w:t>
      </w:r>
    </w:p>
    <w:p>
      <w:pPr>
        <w:numPr>
          <w:ilvl w:val="0"/>
          <w:numId w:val="1003"/>
        </w:numPr>
        <w:pStyle w:val="Compact"/>
      </w:pPr>
      <w:r>
        <w:rPr>
          <w:bCs/>
          <w:b/>
        </w:rPr>
        <w:t xml:space="preserve">40% Milestone Payment:</w:t>
      </w:r>
      <w:r>
        <w:t xml:space="preserve"> </w:t>
      </w:r>
      <w:r>
        <w:t xml:space="preserve">Due upon completion of Model Development &amp; Validation (Item 04) (CNY 704,688).</w:t>
      </w:r>
    </w:p>
    <w:p>
      <w:pPr>
        <w:numPr>
          <w:ilvl w:val="0"/>
          <w:numId w:val="1003"/>
        </w:numPr>
        <w:pStyle w:val="Compact"/>
      </w:pPr>
      <w:r>
        <w:rPr>
          <w:bCs/>
          <w:b/>
        </w:rPr>
        <w:t xml:space="preserve">30% Final Payment:</w:t>
      </w:r>
      <w:r>
        <w:t xml:space="preserve"> </w:t>
      </w:r>
      <w:r>
        <w:t xml:space="preserve">Due upon acceptance of final deliverables and sign-off (CNY 528,516).</w:t>
      </w:r>
    </w:p>
    <w:p>
      <w:pPr>
        <w:pStyle w:val="FirstParagraph"/>
      </w:pPr>
      <w:r>
        <w:t xml:space="preserve">All invoices shall be issued in CNY and are payable within 30 calendar days of the invoice date. Late payments shall accrue interest at a rate of 1.5% per month, in accordance with standard commercial practice in China Beijing.</w:t>
      </w:r>
    </w:p>
    <w:bookmarkEnd w:id="25"/>
    <w:bookmarkStart w:id="26" w:name="terms-conditions"/>
    <w:p>
      <w:pPr>
        <w:pStyle w:val="Heading2"/>
      </w:pPr>
      <w:r>
        <w:t xml:space="preserve">6. Terms &amp; Conditions</w:t>
      </w:r>
    </w:p>
    <w:p>
      <w:pPr>
        <w:numPr>
          <w:ilvl w:val="0"/>
          <w:numId w:val="1004"/>
        </w:numPr>
        <w:pStyle w:val="Compact"/>
      </w:pPr>
      <w:r>
        <w:t xml:space="preserve">This Quotation Estimate is valid for a period of 60 calendar days from the date of issue. Beyond this period, pricing may be subject to revision based on market conditions in China Beijing.</w:t>
      </w:r>
    </w:p>
    <w:p>
      <w:pPr>
        <w:numPr>
          <w:ilvl w:val="0"/>
          <w:numId w:val="1004"/>
        </w:numPr>
        <w:pStyle w:val="Compact"/>
      </w:pPr>
      <w:r>
        <w:t xml:space="preserve">All intellectual property developed specifically for the client under this engagement shall transfer to the client upon full payment, subject to the terms of the master service agreement.</w:t>
      </w:r>
    </w:p>
    <w:p>
      <w:pPr>
        <w:numPr>
          <w:ilvl w:val="0"/>
          <w:numId w:val="1004"/>
        </w:numPr>
        <w:pStyle w:val="Compact"/>
      </w:pPr>
      <w:r>
        <w:t xml:space="preserve">The Data Scientist shall comply with all applicable laws and regulations of the People's Republic of China, including but not limited to the Cybersecurity Law, Data Security Law, and Personal Information Protection Law, as enforced in China Beijing.</w:t>
      </w:r>
    </w:p>
    <w:p>
      <w:pPr>
        <w:numPr>
          <w:ilvl w:val="0"/>
          <w:numId w:val="1004"/>
        </w:numPr>
        <w:pStyle w:val="Compact"/>
      </w:pPr>
      <w:r>
        <w:t xml:space="preserve">Any changes to the scope of work must be documented in a formal change order signed by both parties before additional work commences. Revised costs will be reflected in a supplementary Quotation Estimate.</w:t>
      </w:r>
    </w:p>
    <w:p>
      <w:pPr>
        <w:numPr>
          <w:ilvl w:val="0"/>
          <w:numId w:val="1004"/>
        </w:numPr>
        <w:pStyle w:val="Compact"/>
      </w:pPr>
      <w:r>
        <w:t xml:space="preserve">Confidentiality obligations shall survive the termination of this engagement for a period of three (3) years.</w:t>
      </w:r>
    </w:p>
    <w:p>
      <w:pPr>
        <w:numPr>
          <w:ilvl w:val="0"/>
          <w:numId w:val="1004"/>
        </w:numPr>
        <w:pStyle w:val="Compact"/>
      </w:pPr>
      <w:r>
        <w:t xml:space="preserve">This engagement is governed by the laws of the People's Republic of China. Any disputes shall be resolved through arbitration at the Beijing Arbitration Commission (BAC) in accordance with its rules of procedure.</w:t>
      </w:r>
    </w:p>
    <w:p>
      <w:pPr>
        <w:numPr>
          <w:ilvl w:val="0"/>
          <w:numId w:val="1004"/>
        </w:numPr>
        <w:pStyle w:val="Compact"/>
      </w:pPr>
      <w:r>
        <w:t xml:space="preserve">The client shall provide the Data Scientist with reasonable access to all necessary data, systems, and facilities within the China Beijing project site to perform the agreed-upon work.</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and agrees to the terms, conditions, and pricing outlined herein for the engagement of the Data Scientist in China Beijing. This document, once countersigned, shall serve as the basis for the formal Service Agreement between the parties.</w:t>
      </w:r>
    </w:p>
    <w:bookmarkEnd w:id="27"/>
    <w:p>
      <w:pPr>
        <w:pStyle w:val="BodyText"/>
      </w:pPr>
      <w:r>
        <w:rPr>
          <w:bCs/>
          <w:b/>
        </w:rPr>
        <w:t xml:space="preserve">For: Beijing Advanced Analytics Consulting Co., Ltd.</w:t>
      </w:r>
      <w:r>
        <w:br/>
      </w:r>
      <w:r>
        <w:t xml:space="preserve">Name: ___________________________</w:t>
      </w:r>
      <w:r>
        <w:br/>
      </w:r>
      <w:r>
        <w:t xml:space="preserve">Title: Director of Data Science Practice</w:t>
      </w:r>
      <w:r>
        <w:br/>
      </w:r>
      <w:r>
        <w:t xml:space="preserve">Date: ___________________________</w:t>
      </w:r>
    </w:p>
    <w:p>
      <w:pPr>
        <w:pStyle w:val="BodyText"/>
      </w:pPr>
      <w:r>
        <w:rPr>
          <w:bCs/>
          <w:b/>
        </w:rPr>
        <w:t xml:space="preserve">For: [Client Organization]</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Note:</w:t>
      </w:r>
      <w:r>
        <w:t xml:space="preserve"> </w:t>
      </w:r>
      <w:r>
        <w:t xml:space="preserve">This Quotation Estimate is a non-binding preliminary document. Final contractual terms shall be governed by the executed Master Service Agreement. All references to China Beijing denote the municipal administrative area of Beijing, People's Republic of China. The Data Scientist's work schedule shall follow the standard 5-day work week (Monday to Friday, 09:00–18:00 CST) unless otherwise agreed in writing.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China Beijing</dc:title>
  <dc:creator/>
  <dc:language>en</dc:language>
  <cp:keywords/>
  <dcterms:created xsi:type="dcterms:W3CDTF">2026-10-10T04:29:03Z</dcterms:created>
  <dcterms:modified xsi:type="dcterms:W3CDTF">2026-10-10T04:29:03Z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