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quotation-estimate"/>
    <w:p>
      <w:pPr>
        <w:pStyle w:val="Heading1"/>
      </w:pPr>
      <w:r>
        <w:t xml:space="preserve">QUOTATION ESTIMATE</w:t>
      </w:r>
    </w:p>
    <w:p>
      <w:pPr>
        <w:pStyle w:val="FirstParagraph"/>
      </w:pPr>
      <w:r>
        <w:rPr>
          <w:bCs/>
          <w:b/>
        </w:rPr>
        <w:t xml:space="preserve">Professional Data Scientist Services</w:t>
      </w:r>
    </w:p>
    <w:p>
      <w:pPr>
        <w:pStyle w:val="BodyText"/>
      </w:pPr>
      <w:r>
        <w:t xml:space="preserve">Prepared for Deployment in China Guangzhou</w:t>
      </w:r>
    </w:p>
    <w:p>
      <w:pPr>
        <w:pStyle w:val="BodyText"/>
      </w:pPr>
      <w:r>
        <w:t xml:space="preserve">Document Reference: QE-DS-GZ-2025-0417</w:t>
      </w:r>
    </w:p>
    <w:bookmarkEnd w:id="20"/>
    <w:p>
      <w:pPr>
        <w:pStyle w:val="BodyText"/>
      </w:pPr>
      <w:r>
        <w:rPr>
          <w:bCs/>
          <w:b/>
        </w:rPr>
        <w:t xml:space="preserve">Quotation Estimate Issued By:</w:t>
      </w:r>
      <w:r>
        <w:t xml:space="preserve"> </w:t>
      </w:r>
      <w:r>
        <w:t xml:space="preserve">Meridian Analytics &amp; Consulting Ltd.</w:t>
      </w:r>
      <w:r>
        <w:t xml:space="preserve"> </w:t>
      </w:r>
      <w:r>
        <w:t xml:space="preserve">128 Innovation Drive, Suite 402</w:t>
      </w:r>
      <w:r>
        <w:t xml:space="preserve"> </w:t>
      </w:r>
      <w:r>
        <w:t xml:space="preserve">Shenzhen, Guangdong Province, China</w:t>
      </w:r>
      <w:r>
        <w:t xml:space="preserve"> </w:t>
      </w:r>
      <w:r>
        <w:t xml:space="preserve">Tel: +86-755-8890-1234</w:t>
      </w:r>
      <w:r>
        <w:t xml:space="preserve"> </w:t>
      </w:r>
      <w:r>
        <w:t xml:space="preserve">Email: estimates@meridiananalytics.cn</w:t>
      </w:r>
    </w:p>
    <w:p>
      <w:pPr>
        <w:pStyle w:val="BodyText"/>
      </w:pPr>
      <w:r>
        <w:rPr>
          <w:bCs/>
          <w:b/>
        </w:rPr>
        <w:t xml:space="preserve">Quotation Estimate Details:</w:t>
      </w:r>
      <w:r>
        <w:t xml:space="preserve"> </w:t>
      </w:r>
      <w:r>
        <w:t xml:space="preserve">Date of Issue: 17 June 2025</w:t>
      </w:r>
      <w:r>
        <w:t xml:space="preserve"> </w:t>
      </w:r>
      <w:r>
        <w:t xml:space="preserve">Valid Until: 17 July 2025</w:t>
      </w:r>
      <w:r>
        <w:t xml:space="preserve"> </w:t>
      </w:r>
      <w:r>
        <w:t xml:space="preserve">Currency: Chinese Yuan (CNY / RMB)</w:t>
      </w:r>
      <w:r>
        <w:t xml:space="preserve"> </w:t>
      </w:r>
      <w:r>
        <w:t xml:space="preserve">Project Location: China Guangzhou</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Guangzhou Digital Transformation Group Co., Ltd.</w:t>
            </w:r>
          </w:p>
        </w:tc>
      </w:tr>
      <w:tr>
        <w:tc>
          <w:tcPr/>
          <w:p>
            <w:pPr>
              <w:pStyle w:val="Compact"/>
              <w:jc w:val="left"/>
            </w:pPr>
            <w:r>
              <w:rPr>
                <w:bCs/>
                <w:b/>
              </w:rPr>
              <w:t xml:space="preserve">Address:</w:t>
            </w:r>
          </w:p>
        </w:tc>
        <w:tc>
          <w:tcPr/>
          <w:p>
            <w:pPr>
              <w:pStyle w:val="Compact"/>
              <w:jc w:val="left"/>
            </w:pPr>
            <w:r>
              <w:t xml:space="preserve">Tianhe District, Guangzhou, Guangdong Province, China</w:t>
            </w:r>
          </w:p>
        </w:tc>
      </w:tr>
      <w:tr>
        <w:tc>
          <w:tcPr/>
          <w:p>
            <w:pPr>
              <w:pStyle w:val="Compact"/>
              <w:jc w:val="left"/>
            </w:pPr>
            <w:r>
              <w:rPr>
                <w:bCs/>
                <w:b/>
              </w:rPr>
              <w:t xml:space="preserve">Contact Person:</w:t>
            </w:r>
          </w:p>
        </w:tc>
        <w:tc>
          <w:tcPr/>
          <w:p>
            <w:pPr>
              <w:pStyle w:val="Compact"/>
              <w:jc w:val="left"/>
            </w:pPr>
            <w:r>
              <w:t xml:space="preserve">Mr. Wei Zhang, Director of Technology Operations</w:t>
            </w:r>
          </w:p>
        </w:tc>
      </w:tr>
      <w:tr>
        <w:tc>
          <w:tcPr/>
          <w:p>
            <w:pPr>
              <w:pStyle w:val="Compact"/>
              <w:jc w:val="left"/>
            </w:pPr>
            <w:r>
              <w:rPr>
                <w:bCs/>
                <w:b/>
              </w:rPr>
              <w:t xml:space="preserve">Project Reference:</w:t>
            </w:r>
          </w:p>
        </w:tc>
        <w:tc>
          <w:tcPr/>
          <w:p>
            <w:pPr>
              <w:pStyle w:val="Compact"/>
              <w:jc w:val="left"/>
            </w:pPr>
            <w:r>
              <w:t xml:space="preserve">Engagement of a Senior Data Scientist for the China Guangzhou Regional Analytics Hub</w:t>
            </w:r>
          </w:p>
        </w:tc>
      </w:tr>
    </w:tbl>
    <w:bookmarkEnd w:id="21"/>
    <w:bookmarkStart w:id="22" w:name="Xa3acf16f24b21f95912b8c347e4a527aec7bf63"/>
    <w:p>
      <w:pPr>
        <w:pStyle w:val="Heading2"/>
      </w:pPr>
      <w:r>
        <w:t xml:space="preserve">2. Scope of Work – Data Scientist Engagement in China Guangzhou</w:t>
      </w:r>
    </w:p>
    <w:p>
      <w:pPr>
        <w:pStyle w:val="FirstParagraph"/>
      </w:pPr>
      <w:r>
        <w:t xml:space="preserve">This Quotation Estimate outlines the comprehensive professional services to be delivered by a qualified</w:t>
      </w:r>
      <w:r>
        <w:t xml:space="preserve"> </w:t>
      </w:r>
      <w:r>
        <w:rPr>
          <w:bCs/>
          <w:b/>
        </w:rPr>
        <w:t xml:space="preserve">Data Scientist</w:t>
      </w:r>
      <w:r>
        <w:t xml:space="preserve"> </w:t>
      </w:r>
      <w:r>
        <w:t xml:space="preserve">engaged for a twelve-month contract period. The Data Scientist will be physically based in</w:t>
      </w:r>
      <w:r>
        <w:t xml:space="preserve"> </w:t>
      </w:r>
      <w:r>
        <w:rPr>
          <w:bCs/>
          <w:b/>
        </w:rPr>
        <w:t xml:space="preserve">China Guangzhou</w:t>
      </w:r>
      <w:r>
        <w:t xml:space="preserve">, specifically at the client's premises in the Tianhe District, and will report directly to the Director of Technology Operations. The role encompasses the following core responsibilities:</w:t>
      </w:r>
    </w:p>
    <w:p>
      <w:pPr>
        <w:numPr>
          <w:ilvl w:val="0"/>
          <w:numId w:val="1001"/>
        </w:numPr>
        <w:pStyle w:val="Compact"/>
      </w:pPr>
      <w:r>
        <w:t xml:space="preserve">Design, develop, and deploy advanced machine learning models and statistical algorithms tailored to the client's business intelligence requirements within the China Guangzhou market.</w:t>
      </w:r>
    </w:p>
    <w:p>
      <w:pPr>
        <w:numPr>
          <w:ilvl w:val="0"/>
          <w:numId w:val="1001"/>
        </w:numPr>
        <w:pStyle w:val="Compact"/>
      </w:pPr>
      <w:r>
        <w:t xml:space="preserve">Conduct exploratory data analysis, predictive modeling, and natural language processing tasks on datasets exceeding 500 terabytes in volume.</w:t>
      </w:r>
    </w:p>
    <w:p>
      <w:pPr>
        <w:numPr>
          <w:ilvl w:val="0"/>
          <w:numId w:val="1001"/>
        </w:numPr>
        <w:pStyle w:val="Compact"/>
      </w:pPr>
      <w:r>
        <w:t xml:space="preserve">Collaborate with cross-functional teams in China Guangzhou, including engineering, product management, and business development units, to translate analytical insights into actionable strategic recommendations.</w:t>
      </w:r>
    </w:p>
    <w:p>
      <w:pPr>
        <w:numPr>
          <w:ilvl w:val="0"/>
          <w:numId w:val="1001"/>
        </w:numPr>
        <w:pStyle w:val="Compact"/>
      </w:pPr>
      <w:r>
        <w:t xml:space="preserve">Build and maintain data pipelines, ETL workflows, and automated reporting dashboards using Python, R, SQL, and cloud-based infrastructure hosted within mainland China.</w:t>
      </w:r>
    </w:p>
    <w:p>
      <w:pPr>
        <w:numPr>
          <w:ilvl w:val="0"/>
          <w:numId w:val="1001"/>
        </w:numPr>
        <w:pStyle w:val="Compact"/>
      </w:pPr>
      <w:r>
        <w:t xml:space="preserve">Ensure full compliance with the People's Republic of China's Data Security Law, Personal Information Protection Law (PIPL), and all applicable local regulations governing data handling in Guangzhou.</w:t>
      </w:r>
    </w:p>
    <w:p>
      <w:pPr>
        <w:numPr>
          <w:ilvl w:val="0"/>
          <w:numId w:val="1001"/>
        </w:numPr>
        <w:pStyle w:val="Compact"/>
      </w:pPr>
      <w:r>
        <w:t xml:space="preserve">Present quarterly findings and model performance reviews to senior leadership in China Guangzhou and provide written technical documentation in both English and Mandarin Chinese.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Cost (CNY)</w:t>
            </w:r>
          </w:p>
        </w:tc>
        <w:tc>
          <w:tcPr/>
          <w:p>
            <w:pPr>
              <w:pStyle w:val="Compact"/>
              <w:jc w:val="left"/>
            </w:pPr>
            <w:r>
              <w:t xml:space="preserve">Total (CNY)</w:t>
            </w:r>
          </w:p>
        </w:tc>
      </w:tr>
      <w:tr>
        <w:tc>
          <w:tcPr/>
          <w:p>
            <w:pPr>
              <w:pStyle w:val="Compact"/>
              <w:jc w:val="left"/>
            </w:pPr>
            <w:r>
              <w:t xml:space="preserve">01</w:t>
            </w:r>
          </w:p>
        </w:tc>
        <w:tc>
          <w:tcPr/>
          <w:p>
            <w:pPr>
              <w:pStyle w:val="Compact"/>
              <w:jc w:val="left"/>
            </w:pPr>
            <w:r>
              <w:t xml:space="preserve">Senior Data Scientist – Monthly Professional Fee (including salary, social insurance, and statutory benefits as mandated in China Guangzhou)</w:t>
            </w:r>
          </w:p>
        </w:tc>
        <w:tc>
          <w:tcPr/>
          <w:p>
            <w:pPr>
              <w:pStyle w:val="Compact"/>
              <w:jc w:val="left"/>
            </w:pPr>
            <w:r>
              <w:t xml:space="preserve">12 months</w:t>
            </w:r>
          </w:p>
        </w:tc>
        <w:tc>
          <w:tcPr/>
          <w:p>
            <w:pPr>
              <w:pStyle w:val="Compact"/>
              <w:jc w:val="left"/>
            </w:pPr>
            <w:r>
              <w:t xml:space="preserve">68,000</w:t>
            </w:r>
          </w:p>
        </w:tc>
        <w:tc>
          <w:tcPr/>
          <w:p>
            <w:pPr>
              <w:pStyle w:val="Compact"/>
              <w:jc w:val="left"/>
            </w:pPr>
            <w:r>
              <w:t xml:space="preserve">816,000</w:t>
            </w:r>
          </w:p>
        </w:tc>
      </w:tr>
      <w:tr>
        <w:tc>
          <w:tcPr/>
          <w:p>
            <w:pPr>
              <w:pStyle w:val="Compact"/>
              <w:jc w:val="left"/>
            </w:pPr>
            <w:r>
              <w:t xml:space="preserve">02</w:t>
            </w:r>
          </w:p>
        </w:tc>
        <w:tc>
          <w:tcPr/>
          <w:p>
            <w:pPr>
              <w:pStyle w:val="Compact"/>
              <w:jc w:val="left"/>
            </w:pPr>
            <w:r>
              <w:t xml:space="preserve">Work Visa and Residence Permit Processing for the Data Scientist (Guangzhou Municipal Public Security Bureau)</w:t>
            </w:r>
          </w:p>
        </w:tc>
        <w:tc>
          <w:tcPr/>
          <w:p>
            <w:pPr>
              <w:pStyle w:val="Compact"/>
              <w:jc w:val="left"/>
            </w:pPr>
            <w:r>
              <w:t xml:space="preserve">One-time</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03</w:t>
            </w:r>
          </w:p>
        </w:tc>
        <w:tc>
          <w:tcPr/>
          <w:p>
            <w:pPr>
              <w:pStyle w:val="Compact"/>
              <w:jc w:val="left"/>
            </w:pPr>
            <w:r>
              <w:t xml:space="preserve">Annual Health Insurance and Occupational Medical Examination (Guangzhou compliant)</w:t>
            </w:r>
          </w:p>
        </w:tc>
        <w:tc>
          <w:tcPr/>
          <w:p>
            <w:pPr>
              <w:pStyle w:val="Compact"/>
              <w:jc w:val="left"/>
            </w:pPr>
            <w:r>
              <w:t xml:space="preserve">12 months</w:t>
            </w:r>
          </w:p>
        </w:tc>
        <w:tc>
          <w:tcPr/>
          <w:p>
            <w:pPr>
              <w:pStyle w:val="Compact"/>
              <w:jc w:val="left"/>
            </w:pPr>
            <w:r>
              <w:t xml:space="preserve">8,200</w:t>
            </w:r>
          </w:p>
        </w:tc>
        <w:tc>
          <w:tcPr/>
          <w:p>
            <w:pPr>
              <w:pStyle w:val="Compact"/>
              <w:jc w:val="left"/>
            </w:pPr>
            <w:r>
              <w:t xml:space="preserve">8,200</w:t>
            </w:r>
          </w:p>
        </w:tc>
      </w:tr>
      <w:tr>
        <w:tc>
          <w:tcPr/>
          <w:p>
            <w:pPr>
              <w:pStyle w:val="Compact"/>
              <w:jc w:val="left"/>
            </w:pPr>
            <w:r>
              <w:t xml:space="preserve">04</w:t>
            </w:r>
          </w:p>
        </w:tc>
        <w:tc>
          <w:tcPr/>
          <w:p>
            <w:pPr>
              <w:pStyle w:val="Compact"/>
              <w:jc w:val="left"/>
            </w:pPr>
            <w:r>
              <w:t xml:space="preserve">Dedicated Workstation, Software Licenses (Python, R, TensorFlow, Azure China), and Cloud Compute Allocation</w:t>
            </w:r>
          </w:p>
        </w:tc>
        <w:tc>
          <w:tcPr/>
          <w:p>
            <w:pPr>
              <w:pStyle w:val="Compact"/>
              <w:jc w:val="left"/>
            </w:pPr>
            <w:r>
              <w:t xml:space="preserve">12 months</w:t>
            </w:r>
          </w:p>
        </w:tc>
        <w:tc>
          <w:tcPr/>
          <w:p>
            <w:pPr>
              <w:pStyle w:val="Compact"/>
              <w:jc w:val="left"/>
            </w:pPr>
            <w:r>
              <w:t xml:space="preserve">15,000</w:t>
            </w:r>
          </w:p>
        </w:tc>
        <w:tc>
          <w:tcPr/>
          <w:p>
            <w:pPr>
              <w:pStyle w:val="Compact"/>
              <w:jc w:val="left"/>
            </w:pPr>
            <w:r>
              <w:t xml:space="preserve">180,000</w:t>
            </w:r>
          </w:p>
        </w:tc>
      </w:tr>
      <w:tr>
        <w:tc>
          <w:tcPr/>
          <w:p>
            <w:pPr>
              <w:pStyle w:val="Compact"/>
              <w:jc w:val="left"/>
            </w:pPr>
            <w:r>
              <w:t xml:space="preserve">05</w:t>
            </w:r>
          </w:p>
        </w:tc>
        <w:tc>
          <w:tcPr/>
          <w:p>
            <w:pPr>
              <w:pStyle w:val="Compact"/>
              <w:jc w:val="left"/>
            </w:pPr>
            <w:r>
              <w:t xml:space="preserve">Project Management and Administrative Oversight (Guangzhou-based coordinator)</w:t>
            </w:r>
          </w:p>
        </w:tc>
        <w:tc>
          <w:tcPr/>
          <w:p>
            <w:pPr>
              <w:pStyle w:val="Compact"/>
              <w:jc w:val="left"/>
            </w:pPr>
            <w:r>
              <w:t xml:space="preserve">12 months</w:t>
            </w:r>
          </w:p>
        </w:tc>
        <w:tc>
          <w:tcPr/>
          <w:p>
            <w:pPr>
              <w:pStyle w:val="Compact"/>
              <w:jc w:val="left"/>
            </w:pPr>
            <w:r>
              <w:t xml:space="preserve">9,500</w:t>
            </w:r>
          </w:p>
        </w:tc>
        <w:tc>
          <w:tcPr/>
          <w:p>
            <w:pPr>
              <w:pStyle w:val="Compact"/>
              <w:jc w:val="left"/>
            </w:pPr>
            <w:r>
              <w:t xml:space="preserve">114,000</w:t>
            </w:r>
          </w:p>
        </w:tc>
      </w:tr>
      <w:tr>
        <w:tc>
          <w:tcPr/>
          <w:p>
            <w:pPr>
              <w:pStyle w:val="Compact"/>
              <w:jc w:val="left"/>
            </w:pPr>
            <w:r>
              <w:t xml:space="preserve">06</w:t>
            </w:r>
          </w:p>
        </w:tc>
        <w:tc>
          <w:tcPr/>
          <w:p>
            <w:pPr>
              <w:pStyle w:val="Compact"/>
              <w:jc w:val="left"/>
            </w:pPr>
            <w:r>
              <w:t xml:space="preserve">Professional Development, Conference Attendance, and Certification Renewal for the Data Scientist</w:t>
            </w:r>
          </w:p>
        </w:tc>
        <w:tc>
          <w:tcPr/>
          <w:p>
            <w:pPr>
              <w:pStyle w:val="Compact"/>
              <w:jc w:val="left"/>
            </w:pPr>
            <w:r>
              <w:t xml:space="preserve">12 months</w:t>
            </w:r>
          </w:p>
        </w:tc>
        <w:tc>
          <w:tcPr/>
          <w:p>
            <w:pPr>
              <w:pStyle w:val="Compact"/>
              <w:jc w:val="left"/>
            </w:pPr>
            <w:r>
              <w:t xml:space="preserve">6,000</w:t>
            </w:r>
          </w:p>
        </w:tc>
        <w:tc>
          <w:tcPr/>
          <w:p>
            <w:pPr>
              <w:pStyle w:val="Compact"/>
              <w:jc w:val="left"/>
            </w:pPr>
            <w:r>
              <w:t xml:space="preserve">72,000</w:t>
            </w:r>
          </w:p>
        </w:tc>
      </w:tr>
      <w:tr>
        <w:tc>
          <w:tcPr/>
          <w:p>
            <w:pPr>
              <w:pStyle w:val="Compact"/>
              <w:jc w:val="left"/>
            </w:pPr>
            <w:r>
              <w:t xml:space="preserve">07</w:t>
            </w:r>
          </w:p>
        </w:tc>
        <w:tc>
          <w:tcPr/>
          <w:p>
            <w:pPr>
              <w:pStyle w:val="Compact"/>
              <w:jc w:val="left"/>
            </w:pPr>
            <w:r>
              <w:t xml:space="preserve">Compliance Advisory – Data Privacy and Regulatory Reporting (China Guangzhou jurisdiction)</w:t>
            </w:r>
          </w:p>
        </w:tc>
        <w:tc>
          <w:tcPr/>
          <w:p>
            <w:pPr>
              <w:pStyle w:val="Compact"/>
              <w:jc w:val="left"/>
            </w:pPr>
            <w:r>
              <w:t xml:space="preserve">12 months</w:t>
            </w:r>
          </w:p>
        </w:tc>
        <w:tc>
          <w:tcPr/>
          <w:p>
            <w:pPr>
              <w:pStyle w:val="Compact"/>
              <w:jc w:val="left"/>
            </w:pPr>
            <w:r>
              <w:t xml:space="preserve">4,500</w:t>
            </w:r>
          </w:p>
        </w:tc>
        <w:tc>
          <w:tcPr/>
          <w:p>
            <w:pPr>
              <w:pStyle w:val="Compact"/>
              <w:jc w:val="left"/>
            </w:pPr>
            <w:r>
              <w:t xml:space="preserve">54,000</w:t>
            </w:r>
          </w:p>
        </w:tc>
      </w:tr>
      <w:tr>
        <w:tc>
          <w:tcPr>
            <w:gridSpan w:val="4"/>
          </w:tcPr>
          <w:p>
            <w:pPr>
              <w:pStyle w:val="Compact"/>
              <w:jc w:val="right"/>
            </w:pPr>
            <w:r>
              <w:t xml:space="preserve">SUBTOTAL</w:t>
            </w:r>
          </w:p>
        </w:tc>
        <w:tc>
          <w:tcPr/>
          <w:p>
            <w:pPr>
              <w:pStyle w:val="Compact"/>
              <w:jc w:val="left"/>
            </w:pPr>
            <w:r>
              <w:t xml:space="preserve">1,256,700</w:t>
            </w:r>
          </w:p>
        </w:tc>
      </w:tr>
      <w:tr>
        <w:tc>
          <w:tcPr>
            <w:gridSpan w:val="4"/>
          </w:tcPr>
          <w:p>
            <w:pPr>
              <w:pStyle w:val="Compact"/>
              <w:jc w:val="left"/>
            </w:pPr>
            <w:r>
              <w:t xml:space="preserve">Value Added Tax (VAT) – 6% (Professional Services, PRC)</w:t>
            </w:r>
          </w:p>
        </w:tc>
        <w:tc>
          <w:tcPr/>
          <w:p>
            <w:pPr>
              <w:pStyle w:val="Compact"/>
              <w:jc w:val="left"/>
            </w:pPr>
            <w:r>
              <w:t xml:space="preserve">75,402</w:t>
            </w:r>
          </w:p>
        </w:tc>
      </w:tr>
      <w:tr>
        <w:tc>
          <w:tcPr>
            <w:gridSpan w:val="4"/>
          </w:tcPr>
          <w:p>
            <w:pPr>
              <w:pStyle w:val="Compact"/>
              <w:jc w:val="right"/>
            </w:pPr>
            <w:r>
              <w:t xml:space="preserve">GRAND TOTAL (CNY)</w:t>
            </w:r>
          </w:p>
        </w:tc>
        <w:tc>
          <w:tcPr/>
          <w:p>
            <w:pPr>
              <w:pStyle w:val="Compact"/>
              <w:jc w:val="left"/>
            </w:pPr>
            <w:r>
              <w:t xml:space="preserve">1,332,102</w:t>
            </w:r>
          </w:p>
        </w:tc>
      </w:tr>
    </w:tbl>
    <w:bookmarkEnd w:id="23"/>
    <w:bookmarkStart w:id="24" w:name="payment-schedule"/>
    <w:p>
      <w:pPr>
        <w:pStyle w:val="Heading2"/>
      </w:pPr>
      <w:r>
        <w:t xml:space="preserve">4. Payment Schedule</w:t>
      </w:r>
    </w:p>
    <w:p>
      <w:pPr>
        <w:pStyle w:val="FirstParagraph"/>
      </w:pPr>
      <w:r>
        <w:t xml:space="preserve">This Quotation Estimate stipulates the following payment milestones, all denominated in Chinese Yuan (CNY) and payable via bank transfer to the account designated by Meridian Analytics &amp; Consulting Ltd.:</w:t>
      </w:r>
    </w:p>
    <w:p>
      <w:pPr>
        <w:numPr>
          <w:ilvl w:val="0"/>
          <w:numId w:val="1002"/>
        </w:numPr>
        <w:pStyle w:val="Compact"/>
      </w:pPr>
      <w:r>
        <w:rPr>
          <w:bCs/>
          <w:b/>
        </w:rPr>
        <w:t xml:space="preserve">30% Advance Payment (CNY 399,631):</w:t>
      </w:r>
      <w:r>
        <w:t xml:space="preserve"> </w:t>
      </w:r>
      <w:r>
        <w:t xml:space="preserve">Due within five (5) business days of signed acceptance of this Quotation Estimate.</w:t>
      </w:r>
    </w:p>
    <w:p>
      <w:pPr>
        <w:numPr>
          <w:ilvl w:val="0"/>
          <w:numId w:val="1002"/>
        </w:numPr>
        <w:pStyle w:val="Compact"/>
      </w:pPr>
      <w:r>
        <w:rPr>
          <w:bCs/>
          <w:b/>
        </w:rPr>
        <w:t xml:space="preserve">40% Mid-Contract Payment (CNY 532,841):</w:t>
      </w:r>
      <w:r>
        <w:t xml:space="preserve"> </w:t>
      </w:r>
      <w:r>
        <w:t xml:space="preserve">Due upon completion of the sixth (6th) month of the Data Scientist's engagement in China Guangzhou.</w:t>
      </w:r>
    </w:p>
    <w:p>
      <w:pPr>
        <w:numPr>
          <w:ilvl w:val="0"/>
          <w:numId w:val="1002"/>
        </w:numPr>
        <w:pStyle w:val="Compact"/>
      </w:pPr>
      <w:r>
        <w:rPr>
          <w:bCs/>
          <w:b/>
        </w:rPr>
        <w:t xml:space="preserve">30% Final Payment (CNY 399,630):</w:t>
      </w:r>
      <w:r>
        <w:t xml:space="preserve"> </w:t>
      </w:r>
      <w:r>
        <w:t xml:space="preserve">Due within ten (10) business days of the successful completion of the twelve-month contract term and delivery of all final documentation.</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Beyond this period, all rates and terms are subject to revision without prior notice.</w:t>
      </w:r>
    </w:p>
    <w:p>
      <w:pPr>
        <w:numPr>
          <w:ilvl w:val="0"/>
          <w:numId w:val="1003"/>
        </w:numPr>
        <w:pStyle w:val="Compact"/>
      </w:pPr>
      <w:r>
        <w:t xml:space="preserve">The Data Scientist's engagement is governed by the Labor Contract Law of the People's Republic of China. All employment terms, including working hours, leave entitlements, and termination clauses, shall comply with the regulations applicable in China Guangzhou.</w:t>
      </w:r>
    </w:p>
    <w:p>
      <w:pPr>
        <w:numPr>
          <w:ilvl w:val="0"/>
          <w:numId w:val="1003"/>
        </w:numPr>
        <w:pStyle w:val="Compact"/>
      </w:pPr>
      <w:r>
        <w:t xml:space="preserve">All intellectual property, models, algorithms, and analytical outputs produced by the Data Scientist during the contract term shall be the exclusive property of the client, as stipulated in a separate Non-Disclosure and IP Assignment Agreement.</w:t>
      </w:r>
    </w:p>
    <w:p>
      <w:pPr>
        <w:numPr>
          <w:ilvl w:val="0"/>
          <w:numId w:val="1003"/>
        </w:numPr>
        <w:pStyle w:val="Compact"/>
      </w:pPr>
      <w:r>
        <w:t xml:space="preserve">The client agrees to provide the Data Scientist with a suitable, secure workspace at the designated China Guangzhou office location, including access to all necessary data repositories and systems.</w:t>
      </w:r>
    </w:p>
    <w:p>
      <w:pPr>
        <w:numPr>
          <w:ilvl w:val="0"/>
          <w:numId w:val="1003"/>
        </w:numPr>
        <w:pStyle w:val="Compact"/>
      </w:pPr>
      <w:r>
        <w:t xml:space="preserve">Any scope changes, additional deliverables, or extensions beyond the twelve-month period will be subject to a supplementary Quotation Estimate issued by Meridian Analytics &amp; Consulting Ltd.</w:t>
      </w:r>
    </w:p>
    <w:p>
      <w:pPr>
        <w:numPr>
          <w:ilvl w:val="0"/>
          <w:numId w:val="1003"/>
        </w:numPr>
        <w:pStyle w:val="Compact"/>
      </w:pPr>
      <w:r>
        <w:t xml:space="preserve">Disputes arising from this Quotation Estimate shall be resolved through arbitration in Guangzhou, Guangdong Province, in accordance with the rules of the China International Economic and Trade Arbitration Commission (CIETAC).</w:t>
      </w:r>
    </w:p>
    <w:p>
      <w:pPr>
        <w:numPr>
          <w:ilvl w:val="0"/>
          <w:numId w:val="1003"/>
        </w:numPr>
        <w:pStyle w:val="Compact"/>
      </w:pPr>
      <w:r>
        <w:t xml:space="preserve">This Quotation Estimate does not constitute a binding contract until countersigned by both parties. Upon execution, it becomes a legally enforceable agreement under PRC law.</w:t>
      </w:r>
    </w:p>
    <w:p>
      <w:pPr>
        <w:pStyle w:val="FirstParagraph"/>
      </w:pPr>
      <w:r>
        <w:rPr>
          <w:bCs/>
          <w:b/>
        </w:rPr>
        <w:t xml:space="preserve">Important Note:</w:t>
      </w:r>
      <w:r>
        <w:t xml:space="preserve"> </w:t>
      </w:r>
      <w:r>
        <w:t xml:space="preserve">This Quotation Estimate assumes standard business conditions in China Guangzhou. Should the Data Scientist require relocation within the Guangzhou metropolitan area or engagement in a different Chinese city, a revised Quotation Estimate will be issued to reflect any additional logistical, visa, or compliance costs. All figures are exclusive of any applicable withholding taxes that may be levied under PRC tax law for cross-border service engagements.</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the terms, scope, and financial obligations outlined in this Quotation Estimate for the Data Scientist engagement in China Guangzhou.</w:t>
      </w:r>
    </w:p>
    <w:p>
      <w:pPr>
        <w:pStyle w:val="BodyText"/>
      </w:pPr>
      <w:r>
        <w:rPr>
          <w:bCs/>
          <w:b/>
        </w:rPr>
        <w:t xml:space="preserve">For Meridian Analytics &amp; Consulting Ltd.</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Guangzhou Digital Transformation Group Co., Ltd.</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t xml:space="preserve">Quotation Estimate QE-DS-GZ-2025-0417 | Meridian Analytics &amp; Consulting Ltd. | Data Scientist Services | China Guangzhou</w:t>
      </w:r>
    </w:p>
    <w:p>
      <w:pPr>
        <w:pStyle w:val="BodyText"/>
      </w:pPr>
      <w:r>
        <w:t xml:space="preserve">This document is the property of Meridian Analytics &amp; Consulting Ltd. Unauthorized reproduction or distribution is prohibited.</w:t>
      </w:r>
    </w:p>
    <w:p>
      <w:pPr>
        <w:pStyle w:val="BodyText"/>
      </w:pPr>
      <w:r>
        <w:t xml:space="preserve">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Services - China Guangzhou</dc:title>
  <dc:creator/>
  <dc:language>en</dc:language>
  <cp:keywords/>
  <dcterms:created xsi:type="dcterms:W3CDTF">2026-10-10T02:13:54Z</dcterms:created>
  <dcterms:modified xsi:type="dcterms:W3CDTF">2026-10-10T02:13:54Z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