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Data Scientist Services — Egypt Cairo</w:t>
      </w:r>
    </w:p>
    <w:p>
      <w:pPr>
        <w:pStyle w:val="BodyText"/>
      </w:pPr>
      <w:r>
        <w:t xml:space="preserve">Document Reference: QE-DC-2025-0047 | Valid Until: 30 June 2025</w:t>
      </w:r>
    </w:p>
    <w:bookmarkEnd w:id="20"/>
    <w:p>
      <w:pPr>
        <w:pStyle w:val="BodyText"/>
      </w:pPr>
      <w:r>
        <w:rPr>
          <w:bCs/>
          <w:b/>
        </w:rPr>
        <w:t xml:space="preserve">Prepared By:</w:t>
      </w:r>
      <w:r>
        <w:t xml:space="preserve"> </w:t>
      </w:r>
      <w:r>
        <w:t xml:space="preserve">Nile Analytics &amp; Data Solutions Ltd.</w:t>
      </w:r>
      <w:r>
        <w:br/>
      </w:r>
      <w:r>
        <w:t xml:space="preserve">12 Tahrir Square, Downtown</w:t>
      </w:r>
      <w:r>
        <w:br/>
      </w:r>
      <w:r>
        <w:t xml:space="preserve">Cairo, Egypt 11511</w:t>
      </w:r>
      <w:r>
        <w:br/>
      </w:r>
      <w:r>
        <w:t xml:space="preserve">Tel: +20 2 2578 4432</w:t>
      </w:r>
      <w:r>
        <w:br/>
      </w:r>
      <w:r>
        <w:t xml:space="preserve">Email: estimates@nileanalytics.eg</w:t>
      </w:r>
    </w:p>
    <w:p>
      <w:pPr>
        <w:pStyle w:val="BodyText"/>
      </w:pPr>
      <w:r>
        <w:rPr>
          <w:bCs/>
          <w:b/>
        </w:rPr>
        <w:t xml:space="preserve">Prepared For:</w:t>
      </w:r>
      <w:r>
        <w:t xml:space="preserve"> </w:t>
      </w:r>
      <w:r>
        <w:t xml:space="preserve">[Client Company Name]</w:t>
      </w:r>
      <w:r>
        <w:br/>
      </w:r>
      <w:r>
        <w:t xml:space="preserve">[Client Address]</w:t>
      </w:r>
      <w:r>
        <w:br/>
      </w:r>
      <w:r>
        <w:t xml:space="preserve">Cairo, Egypt</w:t>
      </w:r>
      <w:r>
        <w:br/>
      </w:r>
      <w:r>
        <w:t xml:space="preserve">Contact: [Client Contact Person]</w:t>
      </w:r>
      <w:r>
        <w:br/>
      </w:r>
      <w:r>
        <w:t xml:space="preserve">Email: [client.email@company.com]</w:t>
      </w:r>
    </w:p>
    <w:p>
      <w:pPr>
        <w:pStyle w:val="BodyText"/>
      </w:pPr>
      <w:r>
        <w:t xml:space="preserve">CONFIDENTIAL — FOR CLIENT REVIEW ONLY</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Nile Analytics &amp; Data Solutions Ltd. to provide a comprehensive and transparent breakdown of costs associated with the engagement of a senior</w:t>
      </w:r>
      <w:r>
        <w:t xml:space="preserve"> </w:t>
      </w:r>
      <w:r>
        <w:t xml:space="preserve">Data Scientist</w:t>
      </w:r>
      <w:r>
        <w:t xml:space="preserve"> </w:t>
      </w:r>
      <w:r>
        <w:t xml:space="preserve">for the client's ongoing analytics and machine learning initiatives. This</w:t>
      </w:r>
      <w:r>
        <w:t xml:space="preserve"> </w:t>
      </w:r>
      <w:r>
        <w:t xml:space="preserve">Quotation Estimate</w:t>
      </w:r>
      <w:r>
        <w:t xml:space="preserve"> </w:t>
      </w:r>
      <w:r>
        <w:t xml:space="preserve">has been specifically tailored to reflect the current market conditions, talent availability, and operational costs within</w:t>
      </w:r>
      <w:r>
        <w:t xml:space="preserve"> </w:t>
      </w:r>
      <w:r>
        <w:t xml:space="preserve">Egypt Cairo</w:t>
      </w:r>
      <w:r>
        <w:t xml:space="preserve">, ensuring that the pricing structure is both competitive and aligned with local industry standards. The</w:t>
      </w:r>
      <w:r>
        <w:t xml:space="preserve"> </w:t>
      </w:r>
      <w:r>
        <w:t xml:space="preserve">Data Scientist</w:t>
      </w:r>
      <w:r>
        <w:t xml:space="preserve"> </w:t>
      </w:r>
      <w:r>
        <w:t xml:space="preserve">proposed for this engagement will be based in our Cairo office and will deliver services either on-site at the client's premises in Cairo or remotely, depending on the project phase and client preference.</w:t>
      </w:r>
    </w:p>
    <w:bookmarkEnd w:id="21"/>
    <w:bookmarkStart w:id="22" w:name="scope-of-services"/>
    <w:p>
      <w:pPr>
        <w:pStyle w:val="Heading2"/>
      </w:pPr>
      <w:r>
        <w:t xml:space="preserve">2. Scope of Services</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be responsible for the following deliverables and activities:</w:t>
      </w:r>
    </w:p>
    <w:p>
      <w:pPr>
        <w:numPr>
          <w:ilvl w:val="0"/>
          <w:numId w:val="1001"/>
        </w:numPr>
        <w:pStyle w:val="Compact"/>
      </w:pPr>
      <w:r>
        <w:t xml:space="preserve">Design, development, and deployment of predictive analytics models tailored to the client's business objectives in the Egyptian market.</w:t>
      </w:r>
    </w:p>
    <w:p>
      <w:pPr>
        <w:numPr>
          <w:ilvl w:val="0"/>
          <w:numId w:val="1001"/>
        </w:numPr>
        <w:pStyle w:val="Compact"/>
      </w:pPr>
      <w:r>
        <w:t xml:space="preserve">End-to-end data pipeline architecture, including data ingestion, cleaning, transformation, and storage solutions.</w:t>
      </w:r>
    </w:p>
    <w:p>
      <w:pPr>
        <w:numPr>
          <w:ilvl w:val="0"/>
          <w:numId w:val="1001"/>
        </w:numPr>
        <w:pStyle w:val="Compact"/>
      </w:pPr>
      <w:r>
        <w:t xml:space="preserve">Application of advanced machine learning algorithms (supervised, unsupervised, and deep learning) to solve complex business problems.</w:t>
      </w:r>
    </w:p>
    <w:p>
      <w:pPr>
        <w:numPr>
          <w:ilvl w:val="0"/>
          <w:numId w:val="1001"/>
        </w:numPr>
        <w:pStyle w:val="Compact"/>
      </w:pPr>
      <w:r>
        <w:t xml:space="preserve">Construction of interactive dashboards and reporting frameworks using tools such as Power BI, Tableau, or custom Python-based visualizations.</w:t>
      </w:r>
    </w:p>
    <w:p>
      <w:pPr>
        <w:numPr>
          <w:ilvl w:val="0"/>
          <w:numId w:val="1001"/>
        </w:numPr>
        <w:pStyle w:val="Compact"/>
      </w:pPr>
      <w:r>
        <w:t xml:space="preserve">Statistical analysis and A/B testing to support data-driven decision-making for the client's operations in</w:t>
      </w:r>
      <w:r>
        <w:t xml:space="preserve"> </w:t>
      </w:r>
      <w:r>
        <w:t xml:space="preserve">Egypt Cairo</w:t>
      </w:r>
      <w:r>
        <w:t xml:space="preserve"> </w:t>
      </w:r>
      <w:r>
        <w:t xml:space="preserve">and surrounding regions.</w:t>
      </w:r>
    </w:p>
    <w:p>
      <w:pPr>
        <w:numPr>
          <w:ilvl w:val="0"/>
          <w:numId w:val="1001"/>
        </w:numPr>
        <w:pStyle w:val="Compact"/>
      </w:pPr>
      <w:r>
        <w:t xml:space="preserve">Mentorship and knowledge transfer to the client's in-house team to build long-term data science capability.</w:t>
      </w:r>
    </w:p>
    <w:p>
      <w:pPr>
        <w:numPr>
          <w:ilvl w:val="0"/>
          <w:numId w:val="1001"/>
        </w:numPr>
        <w:pStyle w:val="Compact"/>
      </w:pPr>
      <w:r>
        <w:t xml:space="preserve">Monthly progress reporting and quarterly strategy reviews with the client's executive leadership.</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presents the itemized</w:t>
      </w:r>
      <w:r>
        <w:t xml:space="preserve"> </w:t>
      </w:r>
      <w:r>
        <w:t xml:space="preserve">Quotation Estimate</w:t>
      </w:r>
      <w:r>
        <w:t xml:space="preserve"> </w:t>
      </w:r>
      <w:r>
        <w:t xml:space="preserve">for the</w:t>
      </w:r>
      <w:r>
        <w:t xml:space="preserve"> </w:t>
      </w:r>
      <w:r>
        <w:t xml:space="preserve">Data Scientist</w:t>
      </w:r>
      <w:r>
        <w:t xml:space="preserve"> </w:t>
      </w:r>
      <w:r>
        <w:t xml:space="preserve">engagement. All figures are quoted in Egyptian Pounds (EGP) unless otherwise stated. Rates reflect the prevailing</w:t>
      </w:r>
      <w:r>
        <w:t xml:space="preserve"> </w:t>
      </w:r>
      <w:r>
        <w:t xml:space="preserve">Egypt Cairo</w:t>
      </w:r>
      <w:r>
        <w:t xml:space="preserve"> </w:t>
      </w:r>
      <w:r>
        <w:t xml:space="preserve">technology sector compensation benchmarks as of Q2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Senior Data Scientist — Monthly Retainer (on-site in Cairo, 5 days/week)</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w:t>
            </w:r>
          </w:p>
        </w:tc>
      </w:tr>
      <w:tr>
        <w:tc>
          <w:tcPr/>
          <w:p>
            <w:pPr>
              <w:pStyle w:val="Compact"/>
              <w:jc w:val="left"/>
            </w:pPr>
            <w:r>
              <w:t xml:space="preserve">2</w:t>
            </w:r>
          </w:p>
        </w:tc>
        <w:tc>
          <w:tcPr/>
          <w:p>
            <w:pPr>
              <w:pStyle w:val="Compact"/>
              <w:jc w:val="left"/>
            </w:pPr>
            <w:r>
              <w:t xml:space="preserve">Machine Learning Model Development &amp; Deployment (per project cycle)</w:t>
            </w:r>
          </w:p>
        </w:tc>
        <w:tc>
          <w:tcPr/>
          <w:p>
            <w:pPr>
              <w:pStyle w:val="Compact"/>
              <w:jc w:val="left"/>
            </w:pPr>
            <w:r>
              <w:t xml:space="preserve">3 cycles</w:t>
            </w:r>
          </w:p>
        </w:tc>
        <w:tc>
          <w:tcPr/>
          <w:p>
            <w:pPr>
              <w:pStyle w:val="Compact"/>
              <w:jc w:val="left"/>
            </w:pPr>
            <w:r>
              <w:t xml:space="preserve">120,000 / cycle</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Data Pipeline Architecture &amp; Infrastructure Setup</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Dashboard &amp; Reporting Framework Development</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Team Training &amp; Knowledge Transfer Sessions (8 sessions)</w:t>
            </w:r>
          </w:p>
        </w:tc>
        <w:tc>
          <w:tcPr/>
          <w:p>
            <w:pPr>
              <w:pStyle w:val="Compact"/>
              <w:jc w:val="left"/>
            </w:pPr>
            <w:r>
              <w:t xml:space="preserve">4 months</w:t>
            </w:r>
          </w:p>
        </w:tc>
        <w:tc>
          <w:tcPr/>
          <w:p>
            <w:pPr>
              <w:pStyle w:val="Compact"/>
              <w:jc w:val="left"/>
            </w:pPr>
            <w:r>
              <w:t xml:space="preserve">12,500 / session</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Cloud Infrastructure &amp; Software Licensing (AWS / Azure, Python ecosystem)</w:t>
            </w:r>
          </w:p>
        </w:tc>
        <w:tc>
          <w:tcPr/>
          <w:p>
            <w:pPr>
              <w:pStyle w:val="Compact"/>
              <w:jc w:val="left"/>
            </w:pPr>
            <w:r>
              <w:t xml:space="preserve">6 months</w:t>
            </w:r>
          </w:p>
        </w:tc>
        <w:tc>
          <w:tcPr/>
          <w:p>
            <w:pPr>
              <w:pStyle w:val="Compact"/>
              <w:jc w:val="left"/>
            </w:pPr>
            <w:r>
              <w:t xml:space="preserve">18,000 / month</w:t>
            </w:r>
          </w:p>
        </w:tc>
        <w:tc>
          <w:tcPr/>
          <w:p>
            <w:pPr>
              <w:pStyle w:val="Compact"/>
              <w:jc w:val="left"/>
            </w:pPr>
            <w:r>
              <w:t xml:space="preserve">108,000</w:t>
            </w:r>
          </w:p>
        </w:tc>
      </w:tr>
      <w:tr>
        <w:tc>
          <w:tcPr/>
          <w:p>
            <w:pPr>
              <w:pStyle w:val="Compact"/>
              <w:jc w:val="left"/>
            </w:pPr>
            <w:r>
              <w:t xml:space="preserve">7</w:t>
            </w:r>
          </w:p>
        </w:tc>
        <w:tc>
          <w:tcPr/>
          <w:p>
            <w:pPr>
              <w:pStyle w:val="Compact"/>
              <w:jc w:val="left"/>
            </w:pPr>
            <w:r>
              <w:t xml:space="preserve">Project Management &amp; Coordination Overhead (15%)</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182,700</w:t>
            </w:r>
          </w:p>
        </w:tc>
      </w:tr>
      <w:tr>
        <w:tc>
          <w:tcPr>
            <w:gridSpan w:val="4"/>
          </w:tcPr>
          <w:p>
            <w:pPr>
              <w:pStyle w:val="Compact"/>
              <w:jc w:val="left"/>
            </w:pPr>
            <w:r>
              <w:t xml:space="preserve">TOTAL QUOTATION ESTIMATE (before VAT)</w:t>
            </w:r>
          </w:p>
        </w:tc>
        <w:tc>
          <w:tcPr/>
          <w:p>
            <w:pPr>
              <w:pStyle w:val="Compact"/>
              <w:jc w:val="left"/>
            </w:pPr>
            <w:r>
              <w:t xml:space="preserve">1,420,700</w:t>
            </w:r>
          </w:p>
        </w:tc>
      </w:tr>
      <w:tr>
        <w:tc>
          <w:tcPr>
            <w:gridSpan w:val="4"/>
          </w:tcPr>
          <w:p>
            <w:pPr>
              <w:pStyle w:val="Compact"/>
              <w:jc w:val="left"/>
            </w:pPr>
            <w:r>
              <w:t xml:space="preserve">VAT (14% — Egyptian Tax Authority)</w:t>
            </w:r>
          </w:p>
        </w:tc>
        <w:tc>
          <w:tcPr/>
          <w:p>
            <w:pPr>
              <w:pStyle w:val="Compact"/>
              <w:jc w:val="left"/>
            </w:pPr>
            <w:r>
              <w:t xml:space="preserve">198,898</w:t>
            </w:r>
          </w:p>
        </w:tc>
      </w:tr>
      <w:tr>
        <w:tc>
          <w:tcPr>
            <w:gridSpan w:val="4"/>
          </w:tcPr>
          <w:p>
            <w:pPr>
              <w:pStyle w:val="Compact"/>
              <w:jc w:val="left"/>
            </w:pPr>
            <w:r>
              <w:t xml:space="preserve">GRAND TOTAL (VAT Inclusive)</w:t>
            </w:r>
          </w:p>
        </w:tc>
        <w:tc>
          <w:tcPr/>
          <w:p>
            <w:pPr>
              <w:pStyle w:val="Compact"/>
              <w:jc w:val="left"/>
            </w:pPr>
            <w:r>
              <w:t xml:space="preserve">1,619,598 EGP</w:t>
            </w:r>
          </w:p>
        </w:tc>
      </w:tr>
    </w:tbl>
    <w:bookmarkEnd w:id="23"/>
    <w:bookmarkStart w:id="24" w:name="assumptions-conditions"/>
    <w:p>
      <w:pPr>
        <w:pStyle w:val="Heading2"/>
      </w:pPr>
      <w:r>
        <w:t xml:space="preserve">4. Assumptions &amp; Conditions</w:t>
      </w:r>
    </w:p>
    <w:p>
      <w:pPr>
        <w:pStyle w:val="FirstParagraph"/>
      </w:pPr>
      <w:r>
        <w:t xml:space="preserve">This</w:t>
      </w:r>
      <w:r>
        <w:t xml:space="preserve"> </w:t>
      </w:r>
      <w:r>
        <w:t xml:space="preserve">Quotation Estimate</w:t>
      </w:r>
      <w:r>
        <w:t xml:space="preserve"> </w:t>
      </w:r>
      <w:r>
        <w:t xml:space="preserve">is based on the following assumptions specific to the</w:t>
      </w:r>
      <w:r>
        <w:t xml:space="preserve"> </w:t>
      </w:r>
      <w:r>
        <w:t xml:space="preserve">Egypt Cairo</w:t>
      </w:r>
      <w:r>
        <w:t xml:space="preserve"> </w:t>
      </w:r>
      <w:r>
        <w:t xml:space="preserve">operating environment:</w:t>
      </w:r>
    </w:p>
    <w:p>
      <w:pPr>
        <w:numPr>
          <w:ilvl w:val="0"/>
          <w:numId w:val="1002"/>
        </w:numPr>
        <w:pStyle w:val="Compact"/>
      </w:pPr>
      <w:r>
        <w:t xml:space="preserve">The</w:t>
      </w:r>
      <w:r>
        <w:t xml:space="preserve"> </w:t>
      </w:r>
      <w:r>
        <w:t xml:space="preserve">Data Scientist</w:t>
      </w:r>
      <w:r>
        <w:t xml:space="preserve"> </w:t>
      </w:r>
      <w:r>
        <w:t xml:space="preserve">will work from our Cairo office or the client's designated location within Greater Cairo (Nasr City, Maadi, New Cairo, or 6th of October City).</w:t>
      </w:r>
    </w:p>
    <w:p>
      <w:pPr>
        <w:numPr>
          <w:ilvl w:val="0"/>
          <w:numId w:val="1002"/>
        </w:numPr>
        <w:pStyle w:val="Compact"/>
      </w:pPr>
      <w:r>
        <w:t xml:space="preserve">Client will provide access to all necessary data repositories, APIs, and business documentation within the first five (5) business days of contract commencement.</w:t>
      </w:r>
    </w:p>
    <w:p>
      <w:pPr>
        <w:numPr>
          <w:ilvl w:val="0"/>
          <w:numId w:val="1002"/>
        </w:numPr>
        <w:pStyle w:val="Compact"/>
      </w:pPr>
      <w:r>
        <w:t xml:space="preserve">Any scope changes exceeding 10% of the originally defined deliverables will trigger a revised</w:t>
      </w:r>
      <w:r>
        <w:t xml:space="preserve"> </w:t>
      </w:r>
      <w:r>
        <w:t xml:space="preserve">Quotation Estimate</w:t>
      </w:r>
      <w:r>
        <w:t xml:space="preserve"> </w:t>
      </w:r>
      <w:r>
        <w:t xml:space="preserve">and require mutual written approval before additional work begins.</w:t>
      </w:r>
    </w:p>
    <w:p>
      <w:pPr>
        <w:numPr>
          <w:ilvl w:val="0"/>
          <w:numId w:val="1002"/>
        </w:numPr>
        <w:pStyle w:val="Compact"/>
      </w:pPr>
      <w:r>
        <w:t xml:space="preserve">Travel within Cairo and its immediate metropolitan area is included. Travel to other Egyptian governorates will be billed at cost plus a 10% administrative surcharge.</w:t>
      </w:r>
    </w:p>
    <w:p>
      <w:pPr>
        <w:numPr>
          <w:ilvl w:val="0"/>
          <w:numId w:val="1002"/>
        </w:numPr>
        <w:pStyle w:val="Compact"/>
      </w:pPr>
      <w:r>
        <w:t xml:space="preserve">The</w:t>
      </w:r>
      <w:r>
        <w:t xml:space="preserve"> </w:t>
      </w:r>
      <w:r>
        <w:t xml:space="preserve">Data Scientist</w:t>
      </w:r>
      <w:r>
        <w:t xml:space="preserve"> </w:t>
      </w:r>
      <w:r>
        <w:t xml:space="preserve">is expected to work standard business hours (Saturday through Thursday, 9:00 AM – 5:00 PM EET). Overtime beyond 10 hours per week will be compensated at 1.5x the hourly rate.</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signing, 40% upon completion of the third month of the</w:t>
      </w:r>
      <w:r>
        <w:t xml:space="preserve"> </w:t>
      </w:r>
      <w:r>
        <w:t xml:space="preserve">Data Scientist</w:t>
      </w:r>
      <w:r>
        <w:t xml:space="preserve">'s engagement, and the remaining 30% upon final project delivery and client acceptance. All payments are to be made via bank transfer to our account at CIB (Commercial International Bank), Cairo branch. Invoices will be issued monthly in accordance with Egyptian commercial invoicing regulations.</w:t>
      </w:r>
    </w:p>
    <w:bookmarkEnd w:id="25"/>
    <w:bookmarkStart w:id="26" w:name="validity-acceptance"/>
    <w:p>
      <w:pPr>
        <w:pStyle w:val="Heading2"/>
      </w:pPr>
      <w:r>
        <w:t xml:space="preserve">6. Validity &amp; Acceptance</w:t>
      </w:r>
    </w:p>
    <w:p>
      <w:pPr>
        <w:pStyle w:val="FirstParagraph"/>
      </w:pPr>
      <w:r>
        <w:t xml:space="preserve">This</w:t>
      </w:r>
      <w:r>
        <w:t xml:space="preserve"> </w:t>
      </w:r>
      <w:r>
        <w:t xml:space="preserve">Quotation Estimate</w:t>
      </w:r>
      <w:r>
        <w:t xml:space="preserve"> </w:t>
      </w:r>
      <w:r>
        <w:t xml:space="preserve">is valid for thirty (30) calendar days from the date of issue. Upon expiration, pricing may be subject to revision based on changes in the</w:t>
      </w:r>
      <w:r>
        <w:t xml:space="preserve"> </w:t>
      </w:r>
      <w:r>
        <w:t xml:space="preserve">Egypt Cairo</w:t>
      </w:r>
      <w:r>
        <w:t xml:space="preserve"> </w:t>
      </w:r>
      <w:r>
        <w:t xml:space="preserve">data science talent market, currency fluctuations, or updated cloud service pricing. The client's acceptance of this</w:t>
      </w:r>
      <w:r>
        <w:t xml:space="preserve"> </w:t>
      </w:r>
      <w:r>
        <w:t xml:space="preserve">Quotation Estimate</w:t>
      </w:r>
      <w:r>
        <w:t xml:space="preserve"> </w:t>
      </w:r>
      <w:r>
        <w:t xml:space="preserve">constitutes a binding agreement to the terms outlined herein.</w:t>
      </w:r>
    </w:p>
    <w:p>
      <w:pPr>
        <w:pStyle w:val="BodyText"/>
      </w:pPr>
      <w:r>
        <w:rPr>
          <w:bCs/>
          <w:b/>
        </w:rPr>
        <w:t xml:space="preserve">For Nile Analytics &amp; Data Solutions Ltd.</w:t>
      </w:r>
      <w:r>
        <w:br/>
      </w:r>
      <w:r>
        <w:t xml:space="preserve">Authorized Signatory</w:t>
      </w:r>
      <w:r>
        <w:br/>
      </w:r>
      <w:r>
        <w:t xml:space="preserve">Date: _______________</w:t>
      </w:r>
    </w:p>
    <w:p>
      <w:pPr>
        <w:pStyle w:val="BodyText"/>
      </w:pPr>
      <w:r>
        <w:rPr>
          <w:bCs/>
          <w:b/>
        </w:rPr>
        <w:t xml:space="preserve">For [Client Company Name]</w:t>
      </w:r>
      <w:r>
        <w:br/>
      </w:r>
      <w:r>
        <w:t xml:space="preserve">Authorized Signatory</w:t>
      </w:r>
      <w:r>
        <w:br/>
      </w:r>
      <w:r>
        <w:t xml:space="preserve">Date: _______________</w:t>
      </w:r>
    </w:p>
    <w:p>
      <w:pPr>
        <w:pStyle w:val="BodyText"/>
      </w:pPr>
      <w:r>
        <w:t xml:space="preserve">Nile Analytics &amp; Data Solutions Ltd. | Commercial Registration No. 123456 | Tax ID: 552-123-456-789</w:t>
      </w:r>
    </w:p>
    <w:p>
      <w:pPr>
        <w:pStyle w:val="BodyText"/>
      </w:pPr>
      <w:r>
        <w:t xml:space="preserve">This Quotation Estimate document is the property of Nile Analytics &amp; Data Solutions Ltd. and is intended solely for the named client. Unauthorized reproduction or distribution is prohibited under Egyptian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Egypt Cairo</dc:title>
  <dc:creator/>
  <dc:language>en</dc:language>
  <cp:keywords/>
  <dcterms:created xsi:type="dcterms:W3CDTF">2026-10-10T06:14:12Z</dcterms:created>
  <dcterms:modified xsi:type="dcterms:W3CDTF">2026-10-10T06:14:12Z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