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t xml:space="preserve">Professional Data Scientist Services</w:t>
      </w:r>
    </w:p>
    <w:p>
      <w:pPr>
        <w:pStyle w:val="BodyText"/>
      </w:pPr>
      <w:r>
        <w:t xml:space="preserve">Prepared for deployment in France Marseille</w:t>
      </w:r>
    </w:p>
    <w:p>
      <w:pPr>
        <w:pStyle w:val="BodyText"/>
      </w:pPr>
      <w:r>
        <w:t xml:space="preserve">Document Reference: QE-DS-FRM-2025-0047</w:t>
      </w:r>
    </w:p>
    <w:bookmarkEnd w:id="20"/>
    <w:bookmarkStart w:id="21" w:name="provider"/>
    <w:p>
      <w:pPr>
        <w:pStyle w:val="Heading3"/>
      </w:pPr>
      <w:r>
        <w:t xml:space="preserve">Provider</w:t>
      </w:r>
    </w:p>
    <w:p>
      <w:pPr>
        <w:pStyle w:val="FirstParagraph"/>
      </w:pPr>
      <w:r>
        <w:t xml:space="preserve">DataScience Solutions SARL</w:t>
      </w:r>
    </w:p>
    <w:p>
      <w:pPr>
        <w:pStyle w:val="BodyText"/>
      </w:pPr>
      <w:r>
        <w:t xml:space="preserve">12 Boulevard du Littoral</w:t>
      </w:r>
    </w:p>
    <w:p>
      <w:pPr>
        <w:pStyle w:val="BodyText"/>
      </w:pPr>
      <w:r>
        <w:t xml:space="preserve">13001 Marseille, France</w:t>
      </w:r>
    </w:p>
    <w:p>
      <w:pPr>
        <w:pStyle w:val="BodyText"/>
      </w:pPr>
      <w:r>
        <w:t xml:space="preserve">SIRET: 842 567 891 00023</w:t>
      </w:r>
    </w:p>
    <w:p>
      <w:pPr>
        <w:pStyle w:val="BodyText"/>
      </w:pPr>
      <w:r>
        <w:t xml:space="preserve">TVA: FR 45 842567891</w:t>
      </w:r>
    </w:p>
    <w:p>
      <w:pPr>
        <w:pStyle w:val="BodyText"/>
      </w:pPr>
      <w:r>
        <w:t xml:space="preserve">contact@datasciencesolutions.fr</w:t>
      </w:r>
    </w:p>
    <w:bookmarkEnd w:id="21"/>
    <w:bookmarkStart w:id="22" w:name="client"/>
    <w:p>
      <w:pPr>
        <w:pStyle w:val="Heading3"/>
      </w:pPr>
      <w:r>
        <w:t xml:space="preserve">Client</w:t>
      </w:r>
    </w:p>
    <w:p>
      <w:pPr>
        <w:pStyle w:val="FirstParagraph"/>
      </w:pPr>
      <w:r>
        <w:t xml:space="preserve">Mediterranean Analytics Group</w:t>
      </w:r>
    </w:p>
    <w:p>
      <w:pPr>
        <w:pStyle w:val="BodyText"/>
      </w:pPr>
      <w:r>
        <w:t xml:space="preserve">45 Rue de la République</w:t>
      </w:r>
    </w:p>
    <w:p>
      <w:pPr>
        <w:pStyle w:val="BodyText"/>
      </w:pPr>
      <w:r>
        <w:t xml:space="preserve">13002 Marseille, France</w:t>
      </w:r>
    </w:p>
    <w:p>
      <w:pPr>
        <w:pStyle w:val="BodyText"/>
      </w:pPr>
      <w:r>
        <w:t xml:space="preserve">Attn: Dr. Claire Fontaine, CTO</w:t>
      </w:r>
    </w:p>
    <w:p>
      <w:pPr>
        <w:pStyle w:val="BodyText"/>
      </w:pPr>
      <w:r>
        <w:t xml:space="preserve">procurement@medanalytics.fr</w:t>
      </w:r>
    </w:p>
    <w:bookmarkEnd w:id="22"/>
    <w:bookmarkStart w:id="23" w:name="quotation-details"/>
    <w:p>
      <w:pPr>
        <w:pStyle w:val="Heading3"/>
      </w:pPr>
      <w:r>
        <w:t xml:space="preserve">Quotation Details</w:t>
      </w:r>
    </w:p>
    <w:p>
      <w:pPr>
        <w:pStyle w:val="FirstParagraph"/>
      </w:pPr>
      <w:r>
        <w:rPr>
          <w:bCs/>
          <w:b/>
        </w:rPr>
        <w:t xml:space="preserve">Quotation Estimate Date:</w:t>
      </w:r>
      <w:r>
        <w:t xml:space="preserve"> </w:t>
      </w:r>
      <w:r>
        <w:t xml:space="preserve">15 June 2025</w:t>
      </w:r>
    </w:p>
    <w:p>
      <w:pPr>
        <w:pStyle w:val="BodyText"/>
      </w:pPr>
      <w:r>
        <w:rPr>
          <w:bCs/>
          <w:b/>
        </w:rPr>
        <w:t xml:space="preserve">Validity Period:</w:t>
      </w:r>
      <w:r>
        <w:t xml:space="preserve"> </w:t>
      </w:r>
      <w:r>
        <w:t xml:space="preserve">60 calendar days</w:t>
      </w:r>
    </w:p>
    <w:p>
      <w:pPr>
        <w:pStyle w:val="BodyText"/>
      </w:pPr>
      <w:r>
        <w:rPr>
          <w:bCs/>
          <w:b/>
        </w:rPr>
        <w:t xml:space="preserve">Currency:</w:t>
      </w:r>
      <w:r>
        <w:t xml:space="preserve"> </w:t>
      </w:r>
      <w:r>
        <w:t xml:space="preserve">EUR (€)</w:t>
      </w:r>
    </w:p>
    <w:p>
      <w:pPr>
        <w:pStyle w:val="BodyText"/>
      </w:pPr>
      <w:r>
        <w:rPr>
          <w:bCs/>
          <w:b/>
        </w:rPr>
        <w:t xml:space="preserve">Payment Terms:</w:t>
      </w:r>
      <w:r>
        <w:t xml:space="preserve"> </w:t>
      </w:r>
      <w:r>
        <w:t xml:space="preserve">Net 30 days</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Data Scientist Engagement</w:t>
      </w:r>
    </w:p>
    <w:p>
      <w:pPr>
        <w:pStyle w:val="BodyText"/>
      </w:pPr>
      <w:r>
        <w:rPr>
          <w:bCs/>
          <w:b/>
        </w:rPr>
        <w:t xml:space="preserve">Location:</w:t>
      </w:r>
      <w:r>
        <w:t xml:space="preserve"> </w:t>
      </w:r>
      <w:r>
        <w:t xml:space="preserve">France Marseille</w:t>
      </w:r>
    </w:p>
    <w:p>
      <w:pPr>
        <w:pStyle w:val="BodyText"/>
      </w:pPr>
      <w:r>
        <w:rPr>
          <w:bCs/>
          <w:b/>
        </w:rPr>
        <w:t xml:space="preserve">Duration:</w:t>
      </w:r>
      <w:r>
        <w:t xml:space="preserve"> </w:t>
      </w:r>
      <w:r>
        <w:t xml:space="preserve">12 months (renewable)</w:t>
      </w:r>
    </w:p>
    <w:p>
      <w:pPr>
        <w:pStyle w:val="BodyText"/>
      </w:pPr>
      <w:r>
        <w:rPr>
          <w:bCs/>
          <w:b/>
        </w:rPr>
        <w:t xml:space="preserve">Work Mode:</w:t>
      </w:r>
      <w:r>
        <w:t xml:space="preserve"> </w:t>
      </w:r>
      <w:r>
        <w:t xml:space="preserve">Hybrid (3 days on-site, 2 remote)</w:t>
      </w:r>
    </w:p>
    <w:bookmarkEnd w:id="24"/>
    <w:bookmarkStart w:id="25"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DataScience Solutions SARL in response to the formal request for proposal submitted by Mediterranean Analytics Group. The purpose of this document is to provide a comprehensive and transparent financial breakdown for the recruitment, onboarding, and ongoing provision of a senior</w:t>
      </w:r>
      <w:r>
        <w:t xml:space="preserve"> </w:t>
      </w:r>
      <w:r>
        <w:t xml:space="preserve">Data Scientist</w:t>
      </w:r>
      <w:r>
        <w:t xml:space="preserve"> </w:t>
      </w:r>
      <w:r>
        <w:t xml:space="preserve">professional to be based and operational in</w:t>
      </w:r>
      <w:r>
        <w:t xml:space="preserve"> </w:t>
      </w:r>
      <w:r>
        <w:t xml:space="preserve">France Marseille</w:t>
      </w:r>
      <w:r>
        <w:t xml:space="preserve">. The proposed engagement covers a full twelve-month period with the option for renewal, and all costs are structured in accordance with French labor regulations, social security contributions, and applicable tax obligations within the Provence-Alpes-Côte d'Azur region.</w:t>
      </w:r>
    </w:p>
    <w:bookmarkEnd w:id="25"/>
    <w:bookmarkStart w:id="26" w:name="scope-of-services"/>
    <w:p>
      <w:pPr>
        <w:pStyle w:val="Heading2"/>
      </w:pPr>
      <w:r>
        <w:t xml:space="preserve">2. Scope of Services</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responsible for the following core activities while operating out of the client's premises in</w:t>
      </w:r>
      <w:r>
        <w:t xml:space="preserve"> </w:t>
      </w:r>
      <w:r>
        <w:t xml:space="preserve">France Marseille</w:t>
      </w:r>
      <w:r>
        <w:t xml:space="preserve">:</w:t>
      </w:r>
    </w:p>
    <w:p>
      <w:pPr>
        <w:numPr>
          <w:ilvl w:val="0"/>
          <w:numId w:val="1001"/>
        </w:numPr>
        <w:pStyle w:val="Compact"/>
      </w:pPr>
      <w:r>
        <w:t xml:space="preserve">Design, development, and deployment of machine learning models for predictive analytics and business intelligence applications.</w:t>
      </w:r>
    </w:p>
    <w:p>
      <w:pPr>
        <w:numPr>
          <w:ilvl w:val="0"/>
          <w:numId w:val="1001"/>
        </w:numPr>
        <w:pStyle w:val="Compact"/>
      </w:pPr>
      <w:r>
        <w:t xml:space="preserve">End-to-end data pipeline architecture, including data ingestion, transformation, quality assurance, and storage optimization.</w:t>
      </w:r>
    </w:p>
    <w:p>
      <w:pPr>
        <w:numPr>
          <w:ilvl w:val="0"/>
          <w:numId w:val="1001"/>
        </w:numPr>
        <w:pStyle w:val="Compact"/>
      </w:pPr>
      <w:r>
        <w:t xml:space="preserve">Statistical analysis, hypothesis testing, and experimental design to support evidence-based decision-making across all business units.</w:t>
      </w:r>
    </w:p>
    <w:p>
      <w:pPr>
        <w:numPr>
          <w:ilvl w:val="0"/>
          <w:numId w:val="1001"/>
        </w:numPr>
        <w:pStyle w:val="Compact"/>
      </w:pPr>
      <w:r>
        <w:t xml:space="preserve">Collaboration with cross-functional teams (engineering, product, operations) to translate business problems into data-driven solutions.</w:t>
      </w:r>
    </w:p>
    <w:p>
      <w:pPr>
        <w:numPr>
          <w:ilvl w:val="0"/>
          <w:numId w:val="1001"/>
        </w:numPr>
        <w:pStyle w:val="Compact"/>
      </w:pPr>
      <w:r>
        <w:t xml:space="preserve">Implementation of natural language processing (NLP) and computer vision modules tailored to the client's Mediterranean logistics and supply chain operations.</w:t>
      </w:r>
    </w:p>
    <w:p>
      <w:pPr>
        <w:numPr>
          <w:ilvl w:val="0"/>
          <w:numId w:val="1001"/>
        </w:numPr>
        <w:pStyle w:val="Compact"/>
      </w:pPr>
      <w:r>
        <w:t xml:space="preserve">Mentorship and knowledge transfer to junior analysts and data engineers within the</w:t>
      </w:r>
      <w:r>
        <w:t xml:space="preserve"> </w:t>
      </w:r>
      <w:r>
        <w:t xml:space="preserve">France Marseille</w:t>
      </w:r>
      <w:r>
        <w:t xml:space="preserve"> </w:t>
      </w:r>
      <w:r>
        <w:t xml:space="preserve">office.</w:t>
      </w:r>
    </w:p>
    <w:p>
      <w:pPr>
        <w:numPr>
          <w:ilvl w:val="0"/>
          <w:numId w:val="1001"/>
        </w:numPr>
        <w:pStyle w:val="Compact"/>
      </w:pPr>
      <w:r>
        <w:t xml:space="preserve">Regular reporting and presentation of model performance metrics, insights, and strategic recommendations to senior leadership.</w:t>
      </w:r>
    </w:p>
    <w:p>
      <w:pPr>
        <w:numPr>
          <w:ilvl w:val="0"/>
          <w:numId w:val="1001"/>
        </w:numPr>
        <w:pStyle w:val="Compact"/>
      </w:pPr>
      <w:r>
        <w:t xml:space="preserve">Compliance with GDPR and French data protection regulations (CNIL) in all data handling and processing activities.</w:t>
      </w:r>
    </w:p>
    <w:bookmarkEnd w:id="26"/>
    <w:bookmarkStart w:id="27"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Senior Data Scientist – Monthly Salary (gross)</w:t>
            </w:r>
          </w:p>
        </w:tc>
        <w:tc>
          <w:tcPr/>
          <w:p>
            <w:pPr>
              <w:pStyle w:val="Compact"/>
              <w:jc w:val="left"/>
            </w:pPr>
            <w:r>
              <w:t xml:space="preserve">12 months</w:t>
            </w:r>
          </w:p>
        </w:tc>
        <w:tc>
          <w:tcPr/>
          <w:p>
            <w:pPr>
              <w:pStyle w:val="Compact"/>
              <w:jc w:val="left"/>
            </w:pPr>
            <w:r>
              <w:t xml:space="preserve">€7,200.00</w:t>
            </w:r>
          </w:p>
        </w:tc>
        <w:tc>
          <w:tcPr/>
          <w:p>
            <w:pPr>
              <w:pStyle w:val="Compact"/>
              <w:jc w:val="left"/>
            </w:pPr>
            <w:r>
              <w:t xml:space="preserve">€86,400.00</w:t>
            </w:r>
          </w:p>
        </w:tc>
      </w:tr>
      <w:tr>
        <w:tc>
          <w:tcPr/>
          <w:p>
            <w:pPr>
              <w:pStyle w:val="Compact"/>
              <w:jc w:val="left"/>
            </w:pPr>
            <w:r>
              <w:t xml:space="preserve">2</w:t>
            </w:r>
          </w:p>
        </w:tc>
        <w:tc>
          <w:tcPr/>
          <w:p>
            <w:pPr>
              <w:pStyle w:val="Compact"/>
              <w:jc w:val="left"/>
            </w:pPr>
            <w:r>
              <w:t xml:space="preserve">French Social Security &amp; Employer Contributions (URSSAF, CEG, etc.)</w:t>
            </w:r>
          </w:p>
        </w:tc>
        <w:tc>
          <w:tcPr/>
          <w:p>
            <w:pPr>
              <w:pStyle w:val="Compact"/>
              <w:jc w:val="left"/>
            </w:pPr>
            <w:r>
              <w:t xml:space="preserve">12 months</w:t>
            </w:r>
          </w:p>
        </w:tc>
        <w:tc>
          <w:tcPr/>
          <w:p>
            <w:pPr>
              <w:pStyle w:val="Compact"/>
              <w:jc w:val="left"/>
            </w:pPr>
            <w:r>
              <w:t xml:space="preserve">€2,880.00</w:t>
            </w:r>
          </w:p>
        </w:tc>
        <w:tc>
          <w:tcPr/>
          <w:p>
            <w:pPr>
              <w:pStyle w:val="Compact"/>
              <w:jc w:val="left"/>
            </w:pPr>
            <w:r>
              <w:t xml:space="preserve">€34,560.00</w:t>
            </w:r>
          </w:p>
        </w:tc>
      </w:tr>
      <w:tr>
        <w:tc>
          <w:tcPr/>
          <w:p>
            <w:pPr>
              <w:pStyle w:val="Compact"/>
              <w:jc w:val="left"/>
            </w:pPr>
            <w:r>
              <w:t xml:space="preserve">3</w:t>
            </w:r>
          </w:p>
        </w:tc>
        <w:tc>
          <w:tcPr/>
          <w:p>
            <w:pPr>
              <w:pStyle w:val="Compact"/>
              <w:jc w:val="left"/>
            </w:pPr>
            <w:r>
              <w:t xml:space="preserve">Professional Liability Insurance (France Marseille jurisdiction)</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Onboarding, Recruitment &amp; Administrative Setup</w:t>
            </w:r>
          </w:p>
        </w:tc>
        <w:tc>
          <w:tcPr/>
          <w:p>
            <w:pPr>
              <w:pStyle w:val="Compact"/>
              <w:jc w:val="left"/>
            </w:pPr>
            <w:r>
              <w:t xml:space="preserve">One-time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Specialized Software Licenses (Python, R, ML frameworks, cloud compute)</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Cloud Infrastructure &amp; GPU Compute Resources</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r>
      <w:tr>
        <w:tc>
          <w:tcPr/>
          <w:p>
            <w:pPr>
              <w:pStyle w:val="Compact"/>
              <w:jc w:val="left"/>
            </w:pPr>
            <w:r>
              <w:t xml:space="preserve">7</w:t>
            </w:r>
          </w:p>
        </w:tc>
        <w:tc>
          <w:tcPr/>
          <w:p>
            <w:pPr>
              <w:pStyle w:val="Compact"/>
              <w:jc w:val="left"/>
            </w:pPr>
            <w:r>
              <w:t xml:space="preserve">Professional Development &amp; Conference Attendance (Marseille / Paris)</w:t>
            </w:r>
          </w:p>
        </w:tc>
        <w:tc>
          <w:tcPr/>
          <w:p>
            <w:pPr>
              <w:pStyle w:val="Compact"/>
              <w:jc w:val="left"/>
            </w:pPr>
            <w:r>
              <w:t xml:space="preserve">12 months</w:t>
            </w:r>
          </w:p>
        </w:tc>
        <w:tc>
          <w:tcPr/>
          <w:p>
            <w:pPr>
              <w:pStyle w:val="Compact"/>
              <w:jc w:val="left"/>
            </w:pPr>
            <w:r>
              <w:t xml:space="preserve">€800.00</w:t>
            </w:r>
          </w:p>
        </w:tc>
        <w:tc>
          <w:tcPr/>
          <w:p>
            <w:pPr>
              <w:pStyle w:val="Compact"/>
              <w:jc w:val="left"/>
            </w:pPr>
            <w:r>
              <w:t xml:space="preserve">€9,600.00</w:t>
            </w:r>
          </w:p>
        </w:tc>
      </w:tr>
      <w:tr>
        <w:tc>
          <w:tcPr/>
          <w:p>
            <w:pPr>
              <w:pStyle w:val="Compact"/>
              <w:jc w:val="left"/>
            </w:pPr>
            <w:r>
              <w:t xml:space="preserve">8</w:t>
            </w:r>
          </w:p>
        </w:tc>
        <w:tc>
          <w:tcPr/>
          <w:p>
            <w:pPr>
              <w:pStyle w:val="Compact"/>
              <w:jc w:val="left"/>
            </w:pPr>
            <w:r>
              <w:t xml:space="preserve">Project Management &amp; Coordination Fee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€17,906.00</w:t>
            </w:r>
          </w:p>
        </w:tc>
      </w:tr>
      <w:tr>
        <w:tc>
          <w:tcPr>
            <w:gridSpan w:val="4"/>
          </w:tcPr>
          <w:p>
            <w:pPr>
              <w:pStyle w:val="Compact"/>
              <w:jc w:val="left"/>
            </w:pPr>
            <w:r>
              <w:t xml:space="preserve">Subtotal (excl. VAT)</w:t>
            </w:r>
          </w:p>
        </w:tc>
        <w:tc>
          <w:tcPr/>
          <w:p>
            <w:pPr>
              <w:pStyle w:val="Compact"/>
              <w:jc w:val="left"/>
            </w:pPr>
            <w:r>
              <w:t xml:space="preserve">€197,066.00</w:t>
            </w:r>
          </w:p>
        </w:tc>
      </w:tr>
      <w:tr>
        <w:tc>
          <w:tcPr>
            <w:gridSpan w:val="4"/>
          </w:tcPr>
          <w:p>
            <w:pPr>
              <w:pStyle w:val="Compact"/>
              <w:jc w:val="left"/>
            </w:pPr>
            <w:r>
              <w:t xml:space="preserve">VAT (TVA) – 20%</w:t>
            </w:r>
          </w:p>
        </w:tc>
        <w:tc>
          <w:tcPr/>
          <w:p>
            <w:pPr>
              <w:pStyle w:val="Compact"/>
              <w:jc w:val="left"/>
            </w:pPr>
            <w:r>
              <w:t xml:space="preserve">€39,413.20</w:t>
            </w:r>
          </w:p>
        </w:tc>
      </w:tr>
      <w:tr>
        <w:tc>
          <w:tcPr>
            <w:gridSpan w:val="4"/>
          </w:tcPr>
          <w:p>
            <w:pPr>
              <w:pStyle w:val="Compact"/>
              <w:jc w:val="left"/>
            </w:pPr>
            <w:r>
              <w:rPr>
                <w:bCs/>
                <w:b/>
              </w:rPr>
              <w:t xml:space="preserve">GRAND TOTAL (incl. VAT)</w:t>
            </w:r>
          </w:p>
        </w:tc>
        <w:tc>
          <w:tcPr/>
          <w:p>
            <w:pPr>
              <w:pStyle w:val="Compact"/>
              <w:jc w:val="left"/>
            </w:pPr>
            <w:r>
              <w:rPr>
                <w:bCs/>
                <w:b/>
              </w:rPr>
              <w:t xml:space="preserve">€236,479.20</w:t>
            </w:r>
          </w:p>
        </w:tc>
      </w:tr>
    </w:tbl>
    <w:bookmarkEnd w:id="27"/>
    <w:bookmarkStart w:id="28"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sixty (60) calendar days from the date of issue. Beyond this period, pricing may be subject to revision based on market conditions in</w:t>
      </w:r>
      <w:r>
        <w:t xml:space="preserve"> </w:t>
      </w:r>
      <w:r>
        <w:t xml:space="preserve">France Marseille</w:t>
      </w:r>
      <w:r>
        <w:t xml:space="preserve"> </w:t>
      </w:r>
      <w:r>
        <w:t xml:space="preserve">and changes in French labor cost indices.</w:t>
      </w:r>
    </w:p>
    <w:p>
      <w:pPr>
        <w:numPr>
          <w:ilvl w:val="0"/>
          <w:numId w:val="1002"/>
        </w:numPr>
        <w:pStyle w:val="Compact"/>
      </w:pPr>
      <w:r>
        <w:t xml:space="preserve">All payments shall be made in Euro (EUR) via bank transfer to the account designated by DataScience Solutions SARL. Invoices will be issued monthly in arrears, with payment due within thirty (30) days of the invoice date in compliance with French commercial law (Code de commerce, Article L441-10).</w:t>
      </w:r>
    </w:p>
    <w:p>
      <w:pPr>
        <w:numPr>
          <w:ilvl w:val="0"/>
          <w:numId w:val="1002"/>
        </w:numPr>
        <w:pStyle w:val="Compact"/>
      </w:pPr>
      <w:r>
        <w:t xml:space="preserve">The</w:t>
      </w:r>
      <w:r>
        <w:t xml:space="preserve"> </w:t>
      </w:r>
      <w:r>
        <w:t xml:space="preserve">Data Scientist</w:t>
      </w:r>
      <w:r>
        <w:t xml:space="preserve"> </w:t>
      </w:r>
      <w:r>
        <w:t xml:space="preserve">will be engaged under a French CDI (Contrat à Durée Indéterminée) or CDD (Contrat à Durée Déterminée) as mutually agreed, fully compliant with the French Labor Code (Code du travail) and applicable collective agreements for the technology sector in the Bouches-du-Rhône department.</w:t>
      </w:r>
    </w:p>
    <w:p>
      <w:pPr>
        <w:numPr>
          <w:ilvl w:val="0"/>
          <w:numId w:val="1002"/>
        </w:numPr>
        <w:pStyle w:val="Compact"/>
      </w:pPr>
      <w:r>
        <w:t xml:space="preserve">Working hours shall conform to the standard 35-hour week as mandated by French law, with overtime compensated in accordance with statutory provisions. The hybrid work arrangement (three days on-site in</w:t>
      </w:r>
      <w:r>
        <w:t xml:space="preserve"> </w:t>
      </w:r>
      <w:r>
        <w:t xml:space="preserve">France Marseille</w:t>
      </w:r>
      <w:r>
        <w:t xml:space="preserve">, two days remote) is included in the base cost.</w:t>
      </w:r>
    </w:p>
    <w:p>
      <w:pPr>
        <w:numPr>
          <w:ilvl w:val="0"/>
          <w:numId w:val="1002"/>
        </w:numPr>
        <w:pStyle w:val="Compact"/>
      </w:pPr>
      <w:r>
        <w:t xml:space="preserve">Any scope changes, additional deliverables, or extended engagement beyond the initial twelve-month term will be subject to a supplementary</w:t>
      </w:r>
      <w:r>
        <w:t xml:space="preserve"> </w:t>
      </w:r>
      <w:r>
        <w:t xml:space="preserve">Quotation Estimate</w:t>
      </w:r>
      <w:r>
        <w:t xml:space="preserve"> </w:t>
      </w:r>
      <w:r>
        <w:t xml:space="preserve">issued by the provider and approved in writing by the client prior to commencement of additional work.</w:t>
      </w:r>
    </w:p>
    <w:p>
      <w:pPr>
        <w:numPr>
          <w:ilvl w:val="0"/>
          <w:numId w:val="1002"/>
        </w:numPr>
        <w:pStyle w:val="Compact"/>
      </w:pPr>
      <w:r>
        <w:t xml:space="preserve">Confidentiality and intellectual property rights: All data, models, code, and analytical outputs produced by the</w:t>
      </w:r>
      <w:r>
        <w:t xml:space="preserve"> </w:t>
      </w:r>
      <w:r>
        <w:t xml:space="preserve">Data Scientist</w:t>
      </w:r>
      <w:r>
        <w:t xml:space="preserve"> </w:t>
      </w:r>
      <w:r>
        <w:t xml:space="preserve">during the engagement shall remain the exclusive property of Mediterranean Analytics Group, as stipulated in a separate Non-Disclosure Agreement (NDA) and IP Assignment Agreement to be executed prior to the start date.</w:t>
      </w:r>
    </w:p>
    <w:p>
      <w:pPr>
        <w:numPr>
          <w:ilvl w:val="0"/>
          <w:numId w:val="1002"/>
        </w:numPr>
        <w:pStyle w:val="Compact"/>
      </w:pPr>
      <w:r>
        <w:t xml:space="preserve">Force majeure: Neither party shall be held liable for delays or non-performance resulting from events beyond reasonable control, including but not limited to natural disasters, pandemics, or government-mandated closures affecting operations in</w:t>
      </w:r>
      <w:r>
        <w:t xml:space="preserve"> </w:t>
      </w:r>
      <w:r>
        <w:t xml:space="preserve">France Marseille</w:t>
      </w:r>
      <w:r>
        <w:t xml:space="preserve"> </w:t>
      </w:r>
      <w:r>
        <w:t xml:space="preserve">or the broader Provence-Alpes-Côte d'Azur region.</w:t>
      </w:r>
    </w:p>
    <w:p>
      <w:pPr>
        <w:numPr>
          <w:ilvl w:val="0"/>
          <w:numId w:val="1002"/>
        </w:numPr>
        <w:pStyle w:val="Compact"/>
      </w:pPr>
      <w:r>
        <w:t xml:space="preserve">Dispute resolution: Any disputes arising from this</w:t>
      </w:r>
      <w:r>
        <w:t xml:space="preserve"> </w:t>
      </w:r>
      <w:r>
        <w:t xml:space="preserve">Quotation Estimate</w:t>
      </w:r>
      <w:r>
        <w:t xml:space="preserve"> </w:t>
      </w:r>
      <w:r>
        <w:t xml:space="preserve">or the resulting contract shall be resolved amicably. Failing amicable resolution within thirty (30) days, the matter shall be submitted to the competent commercial courts of Marseille, France.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accompanied by the execution of the definitive service agreement.</w:t>
      </w:r>
    </w:p>
    <w:p>
      <w:pPr>
        <w:pStyle w:val="FirstParagraph"/>
      </w:pPr>
      <w:r>
        <w:rPr>
          <w:bCs/>
          <w:b/>
        </w:rPr>
        <w:t xml:space="preserve">Note:</w:t>
      </w:r>
      <w:r>
        <w:t xml:space="preserve"> </w:t>
      </w:r>
      <w:r>
        <w:t xml:space="preserve">The rates presented in this</w:t>
      </w:r>
      <w:r>
        <w:t xml:space="preserve"> </w:t>
      </w:r>
      <w:r>
        <w:t xml:space="preserve">Quotation Estimate</w:t>
      </w:r>
      <w:r>
        <w:t xml:space="preserve"> </w:t>
      </w:r>
      <w:r>
        <w:t xml:space="preserve">reflect current market benchmarks for a senior</w:t>
      </w:r>
      <w:r>
        <w:t xml:space="preserve"> </w:t>
      </w:r>
      <w:r>
        <w:t xml:space="preserve">Data Scientist</w:t>
      </w:r>
      <w:r>
        <w:t xml:space="preserve"> </w:t>
      </w:r>
      <w:r>
        <w:t xml:space="preserve">in the</w:t>
      </w:r>
      <w:r>
        <w:t xml:space="preserve"> </w:t>
      </w:r>
      <w:r>
        <w:t xml:space="preserve">France Marseille</w:t>
      </w:r>
      <w:r>
        <w:t xml:space="preserve"> </w:t>
      </w:r>
      <w:r>
        <w:t xml:space="preserve">metropolitan area as of June 2025. Should the engagement extend beyond the initial term, an annual salary adjustment of 3–5% may be applied to remain competitive within the local talent market. All employer contributions are calculated based on the 2025 URSSAF rates applicable to the Bouches-du-Rhône department.</w:t>
      </w:r>
    </w:p>
    <w:bookmarkEnd w:id="28"/>
    <w:bookmarkStart w:id="29" w:name="acceptance-and-signatures"/>
    <w:p>
      <w:pPr>
        <w:pStyle w:val="Heading2"/>
      </w:pPr>
      <w:r>
        <w:t xml:space="preserve">5. Acceptance and Signatures</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 provision of</w:t>
      </w:r>
      <w:r>
        <w:t xml:space="preserve"> </w:t>
      </w:r>
      <w:r>
        <w:t xml:space="preserve">Data Scientist</w:t>
      </w:r>
      <w:r>
        <w:t xml:space="preserve"> </w:t>
      </w:r>
      <w:r>
        <w:t xml:space="preserve">services in</w:t>
      </w:r>
      <w:r>
        <w:t xml:space="preserve"> </w:t>
      </w:r>
      <w:r>
        <w:t xml:space="preserve">France Marseille</w:t>
      </w:r>
      <w:r>
        <w:t xml:space="preserve">.</w:t>
      </w:r>
    </w:p>
    <w:p>
      <w:pPr>
        <w:pStyle w:val="BodyText"/>
      </w:pPr>
      <w:r>
        <w:rPr>
          <w:bCs/>
          <w:b/>
        </w:rPr>
        <w:t xml:space="preserve">For DataScience Solutions SARL (Provider)</w:t>
      </w:r>
    </w:p>
    <w:p>
      <w:pPr>
        <w:pStyle w:val="BodyText"/>
      </w:pPr>
      <w:r>
        <w:t xml:space="preserve">Name: Antoine Berger</w:t>
      </w:r>
    </w:p>
    <w:p>
      <w:pPr>
        <w:pStyle w:val="BodyText"/>
      </w:pPr>
      <w:r>
        <w:t xml:space="preserve">Title: Managing Director</w:t>
      </w:r>
    </w:p>
    <w:p>
      <w:pPr>
        <w:pStyle w:val="BodyText"/>
      </w:pPr>
      <w:r>
        <w:t xml:space="preserve">Signature &amp; Date</w:t>
      </w:r>
    </w:p>
    <w:p>
      <w:pPr>
        <w:pStyle w:val="BodyText"/>
      </w:pPr>
      <w:r>
        <w:rPr>
          <w:bCs/>
          <w:b/>
        </w:rPr>
        <w:t xml:space="preserve">For Mediterranean Analytics Group (Client)</w:t>
      </w:r>
    </w:p>
    <w:p>
      <w:pPr>
        <w:pStyle w:val="BodyText"/>
      </w:pPr>
      <w:r>
        <w:t xml:space="preserve">Name: Dr. Claire Fontaine</w:t>
      </w:r>
    </w:p>
    <w:p>
      <w:pPr>
        <w:pStyle w:val="BodyText"/>
      </w:pPr>
      <w:r>
        <w:t xml:space="preserve">Title: Chief Technology Officer</w:t>
      </w:r>
    </w:p>
    <w:p>
      <w:pPr>
        <w:pStyle w:val="BodyText"/>
      </w:pPr>
      <w:r>
        <w:t xml:space="preserve">Signature &amp; Date</w:t>
      </w:r>
    </w:p>
    <w:p>
      <w:pPr>
        <w:pStyle w:val="BodyText"/>
      </w:pPr>
      <w:r>
        <w:t xml:space="preserve">— End of Quotation Estimate Document QE-DS-FRM-2025-0047 —</w:t>
      </w:r>
      <w:r>
        <w:br/>
      </w:r>
      <w:r>
        <w:t xml:space="preserve">DataScience Solutions SARL | 12 Boulevard du Littoral, 13001 Marseille, France | SIRET: 842 567 891 00023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France Marseille</dc:title>
  <dc:creator/>
  <dc:language>en</dc:language>
  <cp:keywords/>
  <dcterms:created xsi:type="dcterms:W3CDTF">2026-10-10T02:23:06Z</dcterms:created>
  <dcterms:modified xsi:type="dcterms:W3CDTF">2026-10-10T02:23:06Z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