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Location: Germany Berlin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QTE-2025-BSL-0472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Company (Germany Berlin)</w:t>
            </w:r>
          </w:p>
        </w:tc>
      </w:tr>
      <w:tr>
        <w:tc>
          <w:tcPr/>
          <w:p>
            <w:pPr>
              <w:pStyle w:val="Compact"/>
              <w:jc w:val="left"/>
            </w:pPr>
            <w:r>
              <w:t xml:space="preserve">Prepared By:</w:t>
            </w:r>
          </w:p>
        </w:tc>
        <w:tc>
          <w:tcPr/>
          <w:p>
            <w:pPr>
              <w:pStyle w:val="Compact"/>
              <w:jc w:val="left"/>
            </w:pPr>
            <w:r>
              <w:t xml:space="preserve">Apex Analytics Consulting GmbH, Friedrichstraße 120, 10117 Berlin, Germany</w:t>
            </w:r>
          </w:p>
        </w:tc>
      </w:tr>
      <w:tr>
        <w:tc>
          <w:tcPr/>
          <w:p>
            <w:pPr>
              <w:pStyle w:val="Compact"/>
              <w:jc w:val="left"/>
            </w:pPr>
            <w:r>
              <w:t xml:space="preserve">Service Category:</w:t>
            </w:r>
          </w:p>
        </w:tc>
        <w:tc>
          <w:tcPr/>
          <w:p>
            <w:pPr>
              <w:pStyle w:val="Compact"/>
              <w:jc w:val="left"/>
            </w:pPr>
            <w:r>
              <w:t xml:space="preserve">Data Scientist – Full Engagement (Germany Berlin)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Apex Analytics Consulting GmbH to provide a comprehensive and transparent cost breakdown for the engagement of a senior</w:t>
      </w:r>
      <w:r>
        <w:t xml:space="preserve"> </w:t>
      </w:r>
      <w:r>
        <w:t xml:space="preserve">Data Scientist</w:t>
      </w:r>
      <w:r>
        <w:t xml:space="preserve"> </w:t>
      </w:r>
      <w:r>
        <w:t xml:space="preserve">to support the client's analytics and machine-learning initiatives. The engagement is to be carried out on-site and remotely within</w:t>
      </w:r>
      <w:r>
        <w:t xml:space="preserve"> </w:t>
      </w:r>
      <w:r>
        <w:t xml:space="preserve">Germany Berlin</w:t>
      </w:r>
      <w:r>
        <w:t xml:space="preserve">, leveraging the city's established ecosystem of technology firms, research institutions, and data-driven enterprises. This document serves as a formal</w:t>
      </w:r>
      <w:r>
        <w:t xml:space="preserve"> </w:t>
      </w:r>
      <w:r>
        <w:t xml:space="preserve">Quotation Estimate</w:t>
      </w:r>
      <w:r>
        <w:t xml:space="preserve"> </w:t>
      </w:r>
      <w:r>
        <w:t xml:space="preserve">and does not constitute a binding contract until both parties execute the definitive service agreement.</w:t>
      </w:r>
    </w:p>
    <w:bookmarkEnd w:id="21"/>
    <w:bookmarkStart w:id="22"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perform the following duties within the operational boundaries of</w:t>
      </w:r>
      <w:r>
        <w:t xml:space="preserve"> </w:t>
      </w:r>
      <w:r>
        <w:t xml:space="preserve">Germany Berlin</w:t>
      </w:r>
      <w:r>
        <w:t xml:space="preserve">:</w:t>
      </w:r>
    </w:p>
    <w:p>
      <w:pPr>
        <w:numPr>
          <w:ilvl w:val="0"/>
          <w:numId w:val="1001"/>
        </w:numPr>
        <w:pStyle w:val="Compact"/>
      </w:pPr>
      <w:r>
        <w:t xml:space="preserve">Design, develop, and deploy predictive models and machine-learning pipelines tailored to the client's business objectives.</w:t>
      </w:r>
    </w:p>
    <w:p>
      <w:pPr>
        <w:numPr>
          <w:ilvl w:val="0"/>
          <w:numId w:val="1001"/>
        </w:numPr>
        <w:pStyle w:val="Compact"/>
      </w:pPr>
      <w:r>
        <w:t xml:space="preserve">Conduct exploratory data analysis, feature engineering, and statistical modelling on structured and unstructured datasets.</w:t>
      </w:r>
    </w:p>
    <w:p>
      <w:pPr>
        <w:numPr>
          <w:ilvl w:val="0"/>
          <w:numId w:val="1001"/>
        </w:numPr>
        <w:pStyle w:val="Compact"/>
      </w:pPr>
      <w:r>
        <w:t xml:space="preserve">Build and maintain data pipelines using Python, R, SQL, and cloud-native tools (AWS, Azure, or GCP) hosted in EU-compliant data centres.</w:t>
      </w:r>
    </w:p>
    <w:p>
      <w:pPr>
        <w:numPr>
          <w:ilvl w:val="0"/>
          <w:numId w:val="1001"/>
        </w:numPr>
        <w:pStyle w:val="Compact"/>
      </w:pPr>
      <w:r>
        <w:t xml:space="preserve">Collaborate with cross-functional teams in the client's Berlin office to translate business questions into data-driven solutions.</w:t>
      </w:r>
    </w:p>
    <w:p>
      <w:pPr>
        <w:numPr>
          <w:ilvl w:val="0"/>
          <w:numId w:val="1001"/>
        </w:numPr>
        <w:pStyle w:val="Compact"/>
      </w:pPr>
      <w:r>
        <w:t xml:space="preserve">Ensure full compliance with the EU General Data Protection Regulation (GDPR) and the German Federal Data Protection Act (BDSG) in all data-handling activities.</w:t>
      </w:r>
    </w:p>
    <w:p>
      <w:pPr>
        <w:numPr>
          <w:ilvl w:val="0"/>
          <w:numId w:val="1001"/>
        </w:numPr>
        <w:pStyle w:val="Compact"/>
      </w:pPr>
      <w:r>
        <w:t xml:space="preserve">Deliver weekly progress reports and a final project documentation package upon completion of the engagement.</w:t>
      </w:r>
    </w:p>
    <w:p>
      <w:pPr>
        <w:numPr>
          <w:ilvl w:val="0"/>
          <w:numId w:val="1001"/>
        </w:numPr>
        <w:pStyle w:val="Compact"/>
      </w:pPr>
      <w:r>
        <w:t xml:space="preserve">Provide knowledge-transfer sessions to the client's in-house team to ensure long-term sustainability of the</w:t>
      </w:r>
      <w:r>
        <w:t xml:space="preserve"> </w:t>
      </w:r>
      <w:r>
        <w:t xml:space="preserve">Data Scientist</w:t>
      </w:r>
      <w:r>
        <w:t xml:space="preserve"> </w:t>
      </w:r>
      <w:r>
        <w:t xml:space="preserve">deliverables.</w:t>
      </w:r>
    </w:p>
    <w:bookmarkEnd w:id="22"/>
    <w:bookmarkStart w:id="23" w:name="duration-and-location"/>
    <w:p>
      <w:pPr>
        <w:pStyle w:val="Heading2"/>
      </w:pPr>
      <w:r>
        <w:t xml:space="preserve">3. Duration and Location</w:t>
      </w:r>
    </w:p>
    <w:p>
      <w:pPr>
        <w:pStyle w:val="FirstParagraph"/>
      </w:pPr>
      <w:r>
        <w:t xml:space="preserve">The</w:t>
      </w:r>
      <w:r>
        <w:t xml:space="preserve"> </w:t>
      </w:r>
      <w:r>
        <w:t xml:space="preserve">Data Scientist</w:t>
      </w:r>
      <w:r>
        <w:t xml:space="preserve"> </w:t>
      </w:r>
      <w:r>
        <w:t xml:space="preserve">engagement covered by this</w:t>
      </w:r>
      <w:r>
        <w:t xml:space="preserve"> </w:t>
      </w:r>
      <w:r>
        <w:t xml:space="preserve">Quotation Estimate</w:t>
      </w:r>
      <w:r>
        <w:t xml:space="preserve"> </w:t>
      </w:r>
      <w:r>
        <w:t xml:space="preserve">is scheduled for a period of</w:t>
      </w:r>
      <w:r>
        <w:t xml:space="preserve"> </w:t>
      </w:r>
      <w:r>
        <w:rPr>
          <w:bCs/>
          <w:b/>
        </w:rPr>
        <w:t xml:space="preserve">twelve (12) months</w:t>
      </w:r>
      <w:r>
        <w:t xml:space="preserve">, commencing on 1 September 2025 and concluding on 31 August 2026, unless extended by mutual written agreement. The primary work location will be the client's premises in</w:t>
      </w:r>
      <w:r>
        <w:t xml:space="preserve"> </w:t>
      </w:r>
      <w:r>
        <w:t xml:space="preserve">Germany Berlin</w:t>
      </w:r>
      <w:r>
        <w:t xml:space="preserve"> </w:t>
      </w:r>
      <w:r>
        <w:t xml:space="preserve">(minimum three days per week on-site), with the remaining days allocated to remote work. All on-site work will take place within the Berlin metropolitan area, and the</w:t>
      </w:r>
      <w:r>
        <w:t xml:space="preserve"> </w:t>
      </w:r>
      <w:r>
        <w:t xml:space="preserve">Data Scientist</w:t>
      </w:r>
      <w:r>
        <w:t xml:space="preserve"> </w:t>
      </w:r>
      <w:r>
        <w:t xml:space="preserve">will be expected to participate in internal meetings, workshops, and stakeholder presentations held at the client's Berlin headquarters.</w:t>
      </w:r>
    </w:p>
    <w:bookmarkEnd w:id="23"/>
    <w:bookmarkStart w:id="24" w:name="pricing-and-cost-breakdown"/>
    <w:p>
      <w:pPr>
        <w:pStyle w:val="Heading2"/>
      </w:pPr>
      <w:r>
        <w:t xml:space="preserve">4. Pricing and Cost Breakdown</w:t>
      </w:r>
    </w:p>
    <w:p>
      <w:pPr>
        <w:pStyle w:val="FirstParagraph"/>
      </w:pPr>
      <w:r>
        <w:t xml:space="preserve">The following</w:t>
      </w:r>
      <w:r>
        <w:t xml:space="preserve"> </w:t>
      </w:r>
      <w:r>
        <w:t xml:space="preserve">Quotation Estimate</w:t>
      </w:r>
      <w:r>
        <w:t xml:space="preserve"> </w:t>
      </w:r>
      <w:r>
        <w:t xml:space="preserve">outlines all costs associated with the</w:t>
      </w:r>
      <w:r>
        <w:t xml:space="preserve"> </w:t>
      </w:r>
      <w:r>
        <w:t xml:space="preserve">Data Scientist</w:t>
      </w:r>
      <w:r>
        <w:t xml:space="preserve"> </w:t>
      </w:r>
      <w:r>
        <w:t xml:space="preserve">engagement in</w:t>
      </w:r>
      <w:r>
        <w:t xml:space="preserve"> </w:t>
      </w:r>
      <w:r>
        <w:t xml:space="preserve">Germany Berlin</w:t>
      </w:r>
      <w:r>
        <w:t xml:space="preserve">. All figures are stated in Euros (EUR) and are exclusive of the applicable German Value Added Tax (VAT / Umsatzsteuer) at the current rate of 19%.</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Data Scientist – Monthly Retainer (Germany Berlin, on-site + remote)</w:t>
            </w:r>
          </w:p>
        </w:tc>
        <w:tc>
          <w:tcPr/>
          <w:p>
            <w:pPr>
              <w:pStyle w:val="Compact"/>
              <w:jc w:val="left"/>
            </w:pPr>
            <w:r>
              <w:t xml:space="preserve">8,500.00</w:t>
            </w:r>
          </w:p>
        </w:tc>
        <w:tc>
          <w:tcPr/>
          <w:p>
            <w:pPr>
              <w:pStyle w:val="Compact"/>
              <w:jc w:val="left"/>
            </w:pPr>
            <w:r>
              <w:t xml:space="preserve">12 months</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Cloud Infrastructure &amp; Compute Resources (EU data centres)</w:t>
            </w:r>
          </w:p>
        </w:tc>
        <w:tc>
          <w:tcPr/>
          <w:p>
            <w:pPr>
              <w:pStyle w:val="Compact"/>
              <w:jc w:val="left"/>
            </w:pPr>
            <w:r>
              <w:t xml:space="preserve">1,200.00</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Software Licences &amp; Tooling (Python, R, ML frameworks, BI tools)</w:t>
            </w:r>
          </w:p>
        </w:tc>
        <w:tc>
          <w:tcPr/>
          <w:p>
            <w:pPr>
              <w:pStyle w:val="Compact"/>
              <w:jc w:val="left"/>
            </w:pPr>
            <w:r>
              <w:t xml:space="preserve">450.00</w:t>
            </w:r>
          </w:p>
        </w:tc>
        <w:tc>
          <w:tcPr/>
          <w:p>
            <w:pPr>
              <w:pStyle w:val="Compact"/>
              <w:jc w:val="left"/>
            </w:pPr>
            <w:r>
              <w:t xml:space="preserve">12 months</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Project Management &amp; Coordination (Berlin-based PM)</w:t>
            </w:r>
          </w:p>
        </w:tc>
        <w:tc>
          <w:tcPr/>
          <w:p>
            <w:pPr>
              <w:pStyle w:val="Compact"/>
              <w:jc w:val="left"/>
            </w:pPr>
            <w:r>
              <w:t xml:space="preserve">1,800.00</w:t>
            </w:r>
          </w:p>
        </w:tc>
        <w:tc>
          <w:tcPr/>
          <w:p>
            <w:pPr>
              <w:pStyle w:val="Compact"/>
              <w:jc w:val="left"/>
            </w:pPr>
            <w:r>
              <w:t xml:space="preserve">12 months</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Travel &amp; Local Transport within Germany Berlin</w:t>
            </w:r>
          </w:p>
        </w:tc>
        <w:tc>
          <w:tcPr/>
          <w:p>
            <w:pPr>
              <w:pStyle w:val="Compact"/>
              <w:jc w:val="left"/>
            </w:pPr>
            <w:r>
              <w:t xml:space="preserve">300.00</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Knowledge-Transfer Workshops (4 sessions, Berlin office)</w:t>
            </w:r>
          </w:p>
        </w:tc>
        <w:tc>
          <w:tcPr/>
          <w:p>
            <w:pPr>
              <w:pStyle w:val="Compact"/>
              <w:jc w:val="left"/>
            </w:pPr>
            <w:r>
              <w:t xml:space="preserve">2,500.00</w:t>
            </w:r>
          </w:p>
        </w:tc>
        <w:tc>
          <w:tcPr/>
          <w:p>
            <w:pPr>
              <w:pStyle w:val="Compact"/>
              <w:jc w:val="left"/>
            </w:pPr>
            <w:r>
              <w:t xml:space="preserve">4 sessions</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Final Documentation &amp; Handover Package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gridSpan w:val="4"/>
          </w:tcPr>
          <w:p>
            <w:pPr>
              <w:pStyle w:val="Compact"/>
              <w:jc w:val="left"/>
            </w:pPr>
            <w:r>
              <w:t xml:space="preserve">Subtotal (excl. VAT)</w:t>
            </w:r>
          </w:p>
        </w:tc>
        <w:tc>
          <w:tcPr/>
          <w:p>
            <w:pPr>
              <w:pStyle w:val="Compact"/>
              <w:jc w:val="left"/>
            </w:pPr>
            <w:r>
              <w:t xml:space="preserve">160,500.00</w:t>
            </w:r>
          </w:p>
        </w:tc>
      </w:tr>
      <w:tr>
        <w:tc>
          <w:tcPr>
            <w:gridSpan w:val="4"/>
          </w:tcPr>
          <w:p>
            <w:pPr>
              <w:pStyle w:val="Compact"/>
              <w:jc w:val="left"/>
            </w:pPr>
            <w:r>
              <w:t xml:space="preserve">VAT (19%)</w:t>
            </w:r>
          </w:p>
        </w:tc>
        <w:tc>
          <w:tcPr/>
          <w:p>
            <w:pPr>
              <w:pStyle w:val="Compact"/>
              <w:jc w:val="left"/>
            </w:pPr>
            <w:r>
              <w:t xml:space="preserve">30,495.00</w:t>
            </w:r>
          </w:p>
        </w:tc>
      </w:tr>
      <w:tr>
        <w:tc>
          <w:tcPr>
            <w:gridSpan w:val="4"/>
          </w:tcPr>
          <w:p>
            <w:pPr>
              <w:pStyle w:val="Compact"/>
              <w:jc w:val="left"/>
            </w:pPr>
            <w:r>
              <w:rPr>
                <w:bCs/>
                <w:b/>
              </w:rPr>
              <w:t xml:space="preserve">Total (incl. VAT)</w:t>
            </w:r>
          </w:p>
        </w:tc>
        <w:tc>
          <w:tcPr/>
          <w:p>
            <w:pPr>
              <w:pStyle w:val="Compact"/>
              <w:jc w:val="left"/>
            </w:pPr>
            <w:r>
              <w:rPr>
                <w:bCs/>
                <w:b/>
              </w:rPr>
              <w:t xml:space="preserve">190,995.00</w:t>
            </w:r>
          </w:p>
        </w:tc>
      </w:tr>
    </w:tbl>
    <w:bookmarkEnd w:id="24"/>
    <w:bookmarkStart w:id="25" w:name="payment-terms"/>
    <w:p>
      <w:pPr>
        <w:pStyle w:val="Heading2"/>
      </w:pPr>
      <w:r>
        <w:t xml:space="preserve">5. Payment Terms</w:t>
      </w:r>
    </w:p>
    <w:p>
      <w:pPr>
        <w:pStyle w:val="FirstParagraph"/>
      </w:pPr>
      <w:r>
        <w:t xml:space="preserve">In accordance with this</w:t>
      </w:r>
      <w:r>
        <w:t xml:space="preserve"> </w:t>
      </w:r>
      <w:r>
        <w:t xml:space="preserve">Quotation Estimate</w:t>
      </w:r>
      <w:r>
        <w:t xml:space="preserve">, payment for the</w:t>
      </w:r>
      <w:r>
        <w:t xml:space="preserve"> </w:t>
      </w:r>
      <w:r>
        <w:t xml:space="preserve">Data Scientist</w:t>
      </w:r>
      <w:r>
        <w:t xml:space="preserve"> </w:t>
      </w:r>
      <w:r>
        <w:t xml:space="preserve">services will be invoiced on a monthly basis in arrears. Each invoice will be issued on the last working day of the respective calendar month and is payable within thirty (30) days of the invoice date via bank transfer to the account of Apex Analytics Consulting GmbH, Berlin, Germany. Late payments will incur interest at the statutory rate under Section 288 of the German Civil Code (BGB).</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pricing may be revised to reflect market conditions in the</w:t>
      </w:r>
      <w:r>
        <w:t xml:space="preserve"> </w:t>
      </w:r>
      <w:r>
        <w:t xml:space="preserve">Germany Berlin</w:t>
      </w:r>
      <w:r>
        <w:t xml:space="preserve"> </w:t>
      </w:r>
      <w:r>
        <w:t xml:space="preserve">technology sector.</w:t>
      </w:r>
    </w:p>
    <w:p>
      <w:pPr>
        <w:numPr>
          <w:ilvl w:val="0"/>
          <w:numId w:val="1002"/>
        </w:numPr>
        <w:pStyle w:val="Compact"/>
      </w:pPr>
      <w:r>
        <w:t xml:space="preserve">The</w:t>
      </w:r>
      <w:r>
        <w:t xml:space="preserve"> </w:t>
      </w:r>
      <w:r>
        <w:t xml:space="preserve">Data Scientist</w:t>
      </w:r>
      <w:r>
        <w:t xml:space="preserve"> </w:t>
      </w:r>
      <w:r>
        <w:t xml:space="preserve">assigned to this engagement will be a qualified professional with a minimum of seven years of experience in machine learning, statistical modelling, and data engineering, and will be based in or regularly commuting to</w:t>
      </w:r>
      <w:r>
        <w:t xml:space="preserve"> </w:t>
      </w:r>
      <w:r>
        <w:t xml:space="preserve">Germany Berlin</w:t>
      </w:r>
      <w:r>
        <w:t xml:space="preserve">.</w:t>
      </w:r>
    </w:p>
    <w:p>
      <w:pPr>
        <w:numPr>
          <w:ilvl w:val="0"/>
          <w:numId w:val="1002"/>
        </w:numPr>
        <w:pStyle w:val="Compact"/>
      </w:pPr>
      <w:r>
        <w:t xml:space="preserve">All intellectual property created by the</w:t>
      </w:r>
      <w:r>
        <w:t xml:space="preserve"> </w:t>
      </w:r>
      <w:r>
        <w:t xml:space="preserve">Data Scientist</w:t>
      </w:r>
      <w:r>
        <w:t xml:space="preserve"> </w:t>
      </w:r>
      <w:r>
        <w:t xml:space="preserve">during the course of this engagement shall vest in the client upon full payment, subject to the terms of the definitive service agreement.</w:t>
      </w:r>
    </w:p>
    <w:p>
      <w:pPr>
        <w:numPr>
          <w:ilvl w:val="0"/>
          <w:numId w:val="1002"/>
        </w:numPr>
        <w:pStyle w:val="Compact"/>
      </w:pPr>
      <w:r>
        <w:t xml:space="preserve">The</w:t>
      </w:r>
      <w:r>
        <w:t xml:space="preserve"> </w:t>
      </w:r>
      <w:r>
        <w:t xml:space="preserve">Data Scientist</w:t>
      </w:r>
      <w:r>
        <w:t xml:space="preserve"> </w:t>
      </w:r>
      <w:r>
        <w:t xml:space="preserve">is bound by strict confidentiality obligations in accordance with German commercial law (HGB) and the EU GDPR. No client data will be stored or processed outside the European Economic Area.</w:t>
      </w:r>
    </w:p>
    <w:p>
      <w:pPr>
        <w:numPr>
          <w:ilvl w:val="0"/>
          <w:numId w:val="1002"/>
        </w:numPr>
        <w:pStyle w:val="Compact"/>
      </w:pPr>
      <w:r>
        <w:t xml:space="preserve">Either party may terminate the engagement with a written notice period of sixty (60) days. In the event of early termination, the client shall be liable for all services rendered up to the effective date of termination as outlined in this</w:t>
      </w:r>
      <w:r>
        <w:t xml:space="preserve"> </w:t>
      </w:r>
      <w:r>
        <w:t xml:space="preserve">Quotation Estimate</w:t>
      </w:r>
      <w:r>
        <w:t xml:space="preserve">.</w:t>
      </w:r>
    </w:p>
    <w:p>
      <w:pPr>
        <w:numPr>
          <w:ilvl w:val="0"/>
          <w:numId w:val="1002"/>
        </w:numPr>
        <w:pStyle w:val="Compact"/>
      </w:pPr>
      <w:r>
        <w:t xml:space="preserve">This</w:t>
      </w:r>
      <w:r>
        <w:t xml:space="preserve"> </w:t>
      </w:r>
      <w:r>
        <w:t xml:space="preserve">Quotation Estimate</w:t>
      </w:r>
      <w:r>
        <w:t xml:space="preserve"> </w:t>
      </w:r>
      <w:r>
        <w:t xml:space="preserve">is governed by the laws of the Federal Republic of Germany. Any disputes arising from the engagement of the</w:t>
      </w:r>
      <w:r>
        <w:t xml:space="preserve"> </w:t>
      </w:r>
      <w:r>
        <w:t xml:space="preserve">Data Scientist</w:t>
      </w:r>
      <w:r>
        <w:t xml:space="preserve"> </w:t>
      </w:r>
      <w:r>
        <w:t xml:space="preserve">in</w:t>
      </w:r>
      <w:r>
        <w:t xml:space="preserve"> </w:t>
      </w:r>
      <w:r>
        <w:t xml:space="preserve">Germany Berlin</w:t>
      </w:r>
      <w:r>
        <w:t xml:space="preserve"> </w:t>
      </w:r>
      <w:r>
        <w:t xml:space="preserve">shall be subject to the exclusive jurisdiction of the competent courts in Berlin, Germany.</w:t>
      </w:r>
    </w:p>
    <w:p>
      <w:pPr>
        <w:numPr>
          <w:ilvl w:val="0"/>
          <w:numId w:val="1002"/>
        </w:numPr>
        <w:pStyle w:val="Compact"/>
      </w:pPr>
      <w:r>
        <w:t xml:space="preserve">Force majeure events, including but not limited to natural disasters, pandemics, or government-mandated restrictions affecting operations in</w:t>
      </w:r>
      <w:r>
        <w:t xml:space="preserve"> </w:t>
      </w:r>
      <w:r>
        <w:t xml:space="preserve">Germany Berlin</w:t>
      </w:r>
      <w:r>
        <w:t xml:space="preserve">, shall temporarily suspend the obligations of both parties without penalty.</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Germany Berlin</w:t>
      </w:r>
      <w:r>
        <w:t xml:space="preserve"> </w:t>
      </w:r>
      <w:r>
        <w:t xml:space="preserve">and agrees to the terms, pricing, and conditions set forth herein. This signature does not constitute a final contract but serves as an acceptance of the</w:t>
      </w:r>
      <w:r>
        <w:t xml:space="preserve"> </w:t>
      </w:r>
      <w:r>
        <w:t xml:space="preserve">Quotation Estimate</w:t>
      </w:r>
      <w:r>
        <w:t xml:space="preserve"> </w:t>
      </w:r>
      <w:r>
        <w:t xml:space="preserve">and authorises Apex Analytics Consulting GmbH to proceed with the onboarding of the</w:t>
      </w:r>
      <w:r>
        <w:t xml:space="preserve"> </w:t>
      </w:r>
      <w:r>
        <w:t xml:space="preserve">Data Scientist</w:t>
      </w:r>
      <w:r>
        <w:t xml:space="preserve">.</w:t>
      </w:r>
    </w:p>
    <w:p>
      <w:pPr>
        <w:pStyle w:val="BodyText"/>
      </w:pPr>
      <w:r>
        <w:rPr>
          <w:bCs/>
          <w:b/>
        </w:rPr>
        <w:t xml:space="preserve">For Apex Analytics Consulting GmbH</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Apex Analytics Consulting GmbH · Friedrichstraße 120, 10117 Berlin, Germany · HRB 123456 B, Amtsgericht Charlottenburg · VAT ID: DE 345 678 901</w:t>
      </w:r>
    </w:p>
    <w:p>
      <w:pPr>
        <w:pStyle w:val="BodyText"/>
      </w:pPr>
      <w:r>
        <w:t xml:space="preserve">This Quotation Estimate was prepared exclusively for the named client and may not be reproduced or distributed without prior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Germany Berlin</dc:title>
  <dc:creator/>
  <dc:language>en</dc:language>
  <cp:keywords/>
  <dcterms:created xsi:type="dcterms:W3CDTF">2026-10-10T01:40:03Z</dcterms:created>
  <dcterms:modified xsi:type="dcterms:W3CDTF">2026-10-10T01:40:03Z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