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Data</w:t>
      </w:r>
      <w:r>
        <w:t xml:space="preserve"> </w:t>
      </w:r>
      <w:r>
        <w:t xml:space="preserve">Scientist</w:t>
      </w:r>
      <w:r>
        <w:t xml:space="preserve"> </w:t>
      </w:r>
      <w:r>
        <w:t xml:space="preserve">-</w:t>
      </w:r>
      <w:r>
        <w:t xml:space="preserve"> </w:t>
      </w:r>
      <w:r>
        <w:t xml:space="preserve">Germany</w:t>
      </w:r>
      <w:r>
        <w:t xml:space="preserve"> </w:t>
      </w:r>
      <w:r>
        <w:t xml:space="preserve">Munich</w:t>
      </w:r>
    </w:p>
    <w:bookmarkStart w:id="20" w:name="alpine-analytics-solutions-gmbh"/>
    <w:p>
      <w:pPr>
        <w:pStyle w:val="Heading1"/>
      </w:pPr>
      <w:r>
        <w:t xml:space="preserve">Alpine Analytics Solutions GmbH</w:t>
      </w:r>
    </w:p>
    <w:p>
      <w:pPr>
        <w:pStyle w:val="FirstParagraph"/>
      </w:pPr>
      <w:r>
        <w:t xml:space="preserve">Maximilianstraße 42, 80539 Munich, Germany</w:t>
      </w:r>
    </w:p>
    <w:p>
      <w:pPr>
        <w:pStyle w:val="BodyText"/>
      </w:pPr>
      <w:r>
        <w:t xml:space="preserve">Tel: +49 89 1234 5678 | Email: quotes@alpineanalytics.de</w:t>
      </w:r>
    </w:p>
    <w:p>
      <w:pPr>
        <w:pStyle w:val="BodyText"/>
      </w:pPr>
      <w:r>
        <w:t xml:space="preserve">USt-IdNr: DE312456789 | HRB 123456, Amtsgericht München</w:t>
      </w:r>
    </w:p>
    <w:bookmarkEnd w:id="20"/>
    <w:bookmarkStart w:id="21" w:name="quotation-estimate"/>
    <w:p>
      <w:pPr>
        <w:pStyle w:val="Heading2"/>
      </w:pPr>
      <w:r>
        <w:t xml:space="preserve">QUOTATION ESTIMATE</w:t>
      </w:r>
    </w:p>
    <w:p>
      <w:pPr>
        <w:pStyle w:val="FirstParagraph"/>
      </w:pPr>
      <w:r>
        <w:t xml:space="preserve">Reference No: QTE-2025-0847</w:t>
      </w:r>
    </w:p>
    <w:p>
      <w:pPr>
        <w:pStyle w:val="BodyText"/>
      </w:pPr>
      <w:r>
        <w:t xml:space="preserve">Date: 14 June 2025</w:t>
      </w:r>
    </w:p>
    <w:p>
      <w:pPr>
        <w:pStyle w:val="BodyText"/>
      </w:pPr>
      <w:r>
        <w:t xml:space="preserve">Valid Until: 14 July 2025</w:t>
      </w:r>
    </w:p>
    <w:bookmarkEnd w:id="21"/>
    <w:bookmarkStart w:id="22" w:name="client-information"/>
    <w:p>
      <w:pPr>
        <w:pStyle w:val="Heading3"/>
      </w:pPr>
      <w:r>
        <w:t xml:space="preserve">Client Information</w:t>
      </w:r>
    </w:p>
    <w:p>
      <w:pPr>
        <w:pStyle w:val="FirstParagraph"/>
      </w:pPr>
      <w:r>
        <w:rPr>
          <w:bCs/>
          <w:b/>
        </w:rPr>
        <w:t xml:space="preserve">Prepared For:</w:t>
      </w:r>
      <w:r>
        <w:t xml:space="preserve"> </w:t>
      </w:r>
      <w:r>
        <w:t xml:space="preserve">Bavarian Industrial Technologies AG</w:t>
      </w:r>
    </w:p>
    <w:p>
      <w:pPr>
        <w:pStyle w:val="BodyText"/>
      </w:pPr>
      <w:r>
        <w:rPr>
          <w:bCs/>
          <w:b/>
        </w:rPr>
        <w:t xml:space="preserve">Attn:</w:t>
      </w:r>
      <w:r>
        <w:t xml:space="preserve"> </w:t>
      </w:r>
      <w:r>
        <w:t xml:space="preserve">Dr. Heinrich Müller, Head of Digital Transformation</w:t>
      </w:r>
    </w:p>
    <w:p>
      <w:pPr>
        <w:pStyle w:val="BodyText"/>
      </w:pPr>
      <w:r>
        <w:rPr>
          <w:bCs/>
          <w:b/>
        </w:rPr>
        <w:t xml:space="preserve">Address:</w:t>
      </w:r>
      <w:r>
        <w:t xml:space="preserve"> </w:t>
      </w:r>
      <w:r>
        <w:t xml:space="preserve">Leopoldstraße 118, 80802 Munich, Germany</w:t>
      </w:r>
    </w:p>
    <w:p>
      <w:pPr>
        <w:pStyle w:val="BodyText"/>
      </w:pPr>
      <w:r>
        <w:rPr>
          <w:bCs/>
          <w:b/>
        </w:rPr>
        <w:t xml:space="preserve">Project Location:</w:t>
      </w:r>
      <w:r>
        <w:t xml:space="preserve"> </w:t>
      </w:r>
      <w:r>
        <w:t xml:space="preserve">Germany Munich (On-site &amp; Hybrid)</w:t>
      </w:r>
    </w:p>
    <w:p>
      <w:pPr>
        <w:pStyle w:val="BodyText"/>
      </w:pPr>
      <w:r>
        <w:rPr>
          <w:bCs/>
          <w:b/>
        </w:rPr>
        <w:t xml:space="preserve">Engagement Type:</w:t>
      </w:r>
      <w:r>
        <w:t xml:space="preserve"> </w:t>
      </w:r>
      <w:r>
        <w:t xml:space="preserve">Full-time Contract (12 Months)</w:t>
      </w:r>
    </w:p>
    <w:p>
      <w:pPr>
        <w:pStyle w:val="BodyText"/>
      </w:pPr>
      <w:r>
        <w:rPr>
          <w:bCs/>
          <w:b/>
        </w:rPr>
        <w:t xml:space="preserve">Start Date:</w:t>
      </w:r>
      <w:r>
        <w:t xml:space="preserve"> </w:t>
      </w:r>
      <w:r>
        <w:t xml:space="preserve">01 September 2025</w:t>
      </w:r>
    </w:p>
    <w:bookmarkEnd w:id="22"/>
    <w:bookmarkStart w:id="23" w:name="scope-of-work-data-scientist-engagement"/>
    <w:p>
      <w:pPr>
        <w:pStyle w:val="Heading3"/>
      </w:pPr>
      <w:r>
        <w:t xml:space="preserve">Scope of Work – Data Scientist Engagement</w:t>
      </w:r>
    </w:p>
    <w:p>
      <w:pPr>
        <w:pStyle w:val="FirstParagraph"/>
      </w:pPr>
      <w:r>
        <w:t xml:space="preserve">This</w:t>
      </w:r>
      <w:r>
        <w:t xml:space="preserve"> </w:t>
      </w:r>
      <w:r>
        <w:t xml:space="preserve">Quotation Estimate</w:t>
      </w:r>
      <w:r>
        <w:t xml:space="preserve"> </w:t>
      </w:r>
      <w:r>
        <w:t xml:space="preserve">is issued by Alpine Analytics Solutions GmbH in response to the formal request from Bavarian Industrial Technologies AG for the provision of a senior</w:t>
      </w:r>
      <w:r>
        <w:t xml:space="preserve"> </w:t>
      </w:r>
      <w:r>
        <w:t xml:space="preserve">Data Scientist</w:t>
      </w:r>
      <w:r>
        <w:t xml:space="preserve"> </w:t>
      </w:r>
      <w:r>
        <w:t xml:space="preserve">to support the client's advanced analytics and machine learning initiatives. The engagement is to be carried out primarily at the client's headquarters in</w:t>
      </w:r>
      <w:r>
        <w:t xml:space="preserve"> </w:t>
      </w:r>
      <w:r>
        <w:t xml:space="preserve">Germany Munich</w:t>
      </w:r>
      <w:r>
        <w:t xml:space="preserve">, with a hybrid working arrangement permitting up to two remote working days per week.</w:t>
      </w:r>
    </w:p>
    <w:p>
      <w:pPr>
        <w:pStyle w:val="BodyText"/>
      </w:pPr>
      <w:r>
        <w:t xml:space="preserve">The</w:t>
      </w:r>
      <w:r>
        <w:t xml:space="preserve"> </w:t>
      </w:r>
      <w:r>
        <w:t xml:space="preserve">Data Scientist</w:t>
      </w:r>
      <w:r>
        <w:t xml:space="preserve"> </w:t>
      </w:r>
      <w:r>
        <w:t xml:space="preserve">will be responsible for designing, developing, and deploying predictive models, natural language processing pipelines, and statistical analysis frameworks tailored to the client's manufacturing and supply-chain operations. The role demands deep expertise in Python, R, TensorFlow, PyTorch, SQL, and cloud-based data infrastructure (AWS/Azure). The candidate will collaborate cross-functionally with engineering, operations, and executive teams based in Munich to translate complex data challenges into actionable business intelligence.</w:t>
      </w:r>
    </w:p>
    <w:bookmarkEnd w:id="23"/>
    <w:bookmarkStart w:id="24" w:name="itemised-cost-breakdown"/>
    <w:p>
      <w:pPr>
        <w:pStyle w:val="Heading3"/>
      </w:pPr>
      <w:r>
        <w:t xml:space="preserve">Itemised Cost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Service / Deliverable</w:t>
            </w:r>
          </w:p>
        </w:tc>
        <w:tc>
          <w:tcPr/>
          <w:p>
            <w:pPr>
              <w:pStyle w:val="Compact"/>
              <w:jc w:val="left"/>
            </w:pPr>
            <w:r>
              <w:t xml:space="preserve">Duration</w:t>
            </w:r>
          </w:p>
        </w:tc>
        <w:tc>
          <w:tcPr/>
          <w:p>
            <w:pPr>
              <w:pStyle w:val="Compact"/>
              <w:jc w:val="left"/>
            </w:pPr>
            <w:r>
              <w:t xml:space="preserve">Rate (EUR)</w:t>
            </w:r>
          </w:p>
        </w:tc>
        <w:tc>
          <w:tcPr/>
          <w:p>
            <w:pPr>
              <w:pStyle w:val="Compact"/>
              <w:jc w:val="left"/>
            </w:pPr>
            <w:r>
              <w:t xml:space="preserve">Amount (EUR)</w:t>
            </w:r>
          </w:p>
        </w:tc>
        <w:tc>
          <w:tcPr/>
          <w:p>
            <w:pPr>
              <w:pStyle w:val="Compact"/>
              <w:jc w:val="left"/>
            </w:pPr>
            <w:r>
              <w:t xml:space="preserve">Notes</w:t>
            </w:r>
          </w:p>
        </w:tc>
      </w:tr>
      <w:tr>
        <w:tc>
          <w:tcPr/>
          <w:p>
            <w:pPr>
              <w:pStyle w:val="Compact"/>
              <w:jc w:val="left"/>
            </w:pPr>
            <w:r>
              <w:t xml:space="preserve">1</w:t>
            </w:r>
          </w:p>
        </w:tc>
        <w:tc>
          <w:tcPr/>
          <w:p>
            <w:pPr>
              <w:pStyle w:val="Compact"/>
              <w:jc w:val="left"/>
            </w:pPr>
            <w:r>
              <w:t xml:space="preserve">Senior Data Scientist – Monthly Retainer (on-site in Germany Munich)</w:t>
            </w:r>
          </w:p>
        </w:tc>
        <w:tc>
          <w:tcPr/>
          <w:p>
            <w:pPr>
              <w:pStyle w:val="Compact"/>
              <w:jc w:val="left"/>
            </w:pPr>
            <w:r>
              <w:t xml:space="preserve">12 months</w:t>
            </w:r>
          </w:p>
        </w:tc>
        <w:tc>
          <w:tcPr/>
          <w:p>
            <w:pPr>
              <w:pStyle w:val="Compact"/>
              <w:jc w:val="left"/>
            </w:pPr>
            <w:r>
              <w:t xml:space="preserve">€9,800 / month</w:t>
            </w:r>
          </w:p>
        </w:tc>
        <w:tc>
          <w:tcPr/>
          <w:p>
            <w:pPr>
              <w:pStyle w:val="Compact"/>
              <w:jc w:val="left"/>
            </w:pPr>
            <w:r>
              <w:t xml:space="preserve">€117,600.00</w:t>
            </w:r>
          </w:p>
        </w:tc>
        <w:tc>
          <w:tcPr/>
          <w:p>
            <w:pPr>
              <w:pStyle w:val="Compact"/>
              <w:jc w:val="left"/>
            </w:pPr>
            <w:r>
              <w:t xml:space="preserve">Incl. 40 hrs/week</w:t>
            </w:r>
          </w:p>
        </w:tc>
      </w:tr>
      <w:tr>
        <w:tc>
          <w:tcPr/>
          <w:p>
            <w:pPr>
              <w:pStyle w:val="Compact"/>
              <w:jc w:val="left"/>
            </w:pPr>
            <w:r>
              <w:t xml:space="preserve">2</w:t>
            </w:r>
          </w:p>
        </w:tc>
        <w:tc>
          <w:tcPr/>
          <w:p>
            <w:pPr>
              <w:pStyle w:val="Compact"/>
              <w:jc w:val="left"/>
            </w:pPr>
            <w:r>
              <w:t xml:space="preserve">Initial Data Audit &amp; Infrastructure Assessment</w:t>
            </w:r>
          </w:p>
        </w:tc>
        <w:tc>
          <w:tcPr/>
          <w:p>
            <w:pPr>
              <w:pStyle w:val="Compact"/>
              <w:jc w:val="left"/>
            </w:pPr>
            <w:r>
              <w:t xml:space="preserve">2 weeks</w:t>
            </w:r>
          </w:p>
        </w:tc>
        <w:tc>
          <w:tcPr/>
          <w:p>
            <w:pPr>
              <w:pStyle w:val="Compact"/>
              <w:jc w:val="left"/>
            </w:pPr>
            <w:r>
              <w:t xml:space="preserve">€4,200 (flat)</w:t>
            </w:r>
          </w:p>
        </w:tc>
        <w:tc>
          <w:tcPr/>
          <w:p>
            <w:pPr>
              <w:pStyle w:val="Compact"/>
              <w:jc w:val="left"/>
            </w:pPr>
            <w:r>
              <w:t xml:space="preserve">€4,200.00</w:t>
            </w:r>
          </w:p>
        </w:tc>
        <w:tc>
          <w:tcPr/>
          <w:p>
            <w:pPr>
              <w:pStyle w:val="Compact"/>
              <w:jc w:val="left"/>
            </w:pPr>
            <w:r>
              <w:t xml:space="preserve">One-time fee</w:t>
            </w:r>
          </w:p>
        </w:tc>
      </w:tr>
      <w:tr>
        <w:tc>
          <w:tcPr/>
          <w:p>
            <w:pPr>
              <w:pStyle w:val="Compact"/>
              <w:jc w:val="left"/>
            </w:pPr>
            <w:r>
              <w:t xml:space="preserve">3</w:t>
            </w:r>
          </w:p>
        </w:tc>
        <w:tc>
          <w:tcPr/>
          <w:p>
            <w:pPr>
              <w:pStyle w:val="Compact"/>
              <w:jc w:val="left"/>
            </w:pPr>
            <w:r>
              <w:t xml:space="preserve">Machine Learning Model Development &amp; Deployment (3 sprints)</w:t>
            </w:r>
          </w:p>
        </w:tc>
        <w:tc>
          <w:tcPr/>
          <w:p>
            <w:pPr>
              <w:pStyle w:val="Compact"/>
              <w:jc w:val="left"/>
            </w:pPr>
            <w:r>
              <w:t xml:space="preserve">3 × 4 weeks</w:t>
            </w:r>
          </w:p>
        </w:tc>
        <w:tc>
          <w:tcPr/>
          <w:p>
            <w:pPr>
              <w:pStyle w:val="Compact"/>
              <w:jc w:val="left"/>
            </w:pPr>
            <w:r>
              <w:t xml:space="preserve">€12,500 / sprint</w:t>
            </w:r>
          </w:p>
        </w:tc>
        <w:tc>
          <w:tcPr/>
          <w:p>
            <w:pPr>
              <w:pStyle w:val="Compact"/>
              <w:jc w:val="left"/>
            </w:pPr>
            <w:r>
              <w:t xml:space="preserve">€37,500.00</w:t>
            </w:r>
          </w:p>
        </w:tc>
        <w:tc>
          <w:tcPr/>
          <w:p>
            <w:pPr>
              <w:pStyle w:val="Compact"/>
              <w:jc w:val="left"/>
            </w:pPr>
            <w:r>
              <w:t xml:space="preserve">Per agreed scope</w:t>
            </w:r>
          </w:p>
        </w:tc>
      </w:tr>
      <w:tr>
        <w:tc>
          <w:tcPr/>
          <w:p>
            <w:pPr>
              <w:pStyle w:val="Compact"/>
              <w:jc w:val="left"/>
            </w:pPr>
            <w:r>
              <w:t xml:space="preserve">4</w:t>
            </w:r>
          </w:p>
        </w:tc>
        <w:tc>
          <w:tcPr/>
          <w:p>
            <w:pPr>
              <w:pStyle w:val="Compact"/>
              <w:jc w:val="left"/>
            </w:pPr>
            <w:r>
              <w:t xml:space="preserve">Team Knowledge Transfer &amp; Training Sessions (Munich office)</w:t>
            </w:r>
          </w:p>
        </w:tc>
        <w:tc>
          <w:tcPr/>
          <w:p>
            <w:pPr>
              <w:pStyle w:val="Compact"/>
              <w:jc w:val="left"/>
            </w:pPr>
            <w:r>
              <w:t xml:space="preserve">4 sessions</w:t>
            </w:r>
          </w:p>
        </w:tc>
        <w:tc>
          <w:tcPr/>
          <w:p>
            <w:pPr>
              <w:pStyle w:val="Compact"/>
              <w:jc w:val="left"/>
            </w:pPr>
            <w:r>
              <w:t xml:space="preserve">€1,800 / session</w:t>
            </w:r>
          </w:p>
        </w:tc>
        <w:tc>
          <w:tcPr/>
          <w:p>
            <w:pPr>
              <w:pStyle w:val="Compact"/>
              <w:jc w:val="left"/>
            </w:pPr>
            <w:r>
              <w:t xml:space="preserve">€7,200.00</w:t>
            </w:r>
          </w:p>
        </w:tc>
        <w:tc>
          <w:tcPr/>
          <w:p>
            <w:pPr>
              <w:pStyle w:val="Compact"/>
              <w:jc w:val="left"/>
            </w:pPr>
            <w:r>
              <w:t xml:space="preserve">Up to 8 attendees</w:t>
            </w:r>
          </w:p>
        </w:tc>
      </w:tr>
      <w:tr>
        <w:tc>
          <w:tcPr/>
          <w:p>
            <w:pPr>
              <w:pStyle w:val="Compact"/>
              <w:jc w:val="left"/>
            </w:pPr>
            <w:r>
              <w:t xml:space="preserve">5</w:t>
            </w:r>
          </w:p>
        </w:tc>
        <w:tc>
          <w:tcPr/>
          <w:p>
            <w:pPr>
              <w:pStyle w:val="Compact"/>
              <w:jc w:val="left"/>
            </w:pPr>
            <w:r>
              <w:t xml:space="preserve">Cloud Infrastructure Setup &amp; MLOps Pipeline Configuration</w:t>
            </w:r>
          </w:p>
        </w:tc>
        <w:tc>
          <w:tcPr/>
          <w:p>
            <w:pPr>
              <w:pStyle w:val="Compact"/>
              <w:jc w:val="left"/>
            </w:pPr>
            <w:r>
              <w:t xml:space="preserve">3 weeks</w:t>
            </w:r>
          </w:p>
        </w:tc>
        <w:tc>
          <w:tcPr/>
          <w:p>
            <w:pPr>
              <w:pStyle w:val="Compact"/>
              <w:jc w:val="left"/>
            </w:pPr>
            <w:r>
              <w:t xml:space="preserve">€8,900 (flat)</w:t>
            </w:r>
          </w:p>
        </w:tc>
        <w:tc>
          <w:tcPr/>
          <w:p>
            <w:pPr>
              <w:pStyle w:val="Compact"/>
              <w:jc w:val="left"/>
            </w:pPr>
            <w:r>
              <w:t xml:space="preserve">€8,900.00</w:t>
            </w:r>
          </w:p>
        </w:tc>
        <w:tc>
          <w:tcPr/>
          <w:p>
            <w:pPr>
              <w:pStyle w:val="Compact"/>
              <w:jc w:val="left"/>
            </w:pPr>
            <w:r>
              <w:t xml:space="preserve">AWS / Azure</w:t>
            </w:r>
          </w:p>
        </w:tc>
      </w:tr>
      <w:tr>
        <w:tc>
          <w:tcPr/>
          <w:p>
            <w:pPr>
              <w:pStyle w:val="Compact"/>
              <w:jc w:val="left"/>
            </w:pPr>
            <w:r>
              <w:t xml:space="preserve">6</w:t>
            </w:r>
          </w:p>
        </w:tc>
        <w:tc>
          <w:tcPr/>
          <w:p>
            <w:pPr>
              <w:pStyle w:val="Compact"/>
              <w:jc w:val="left"/>
            </w:pPr>
            <w:r>
              <w:t xml:space="preserve">Monthly Reporting, Documentation &amp; Stakeholder Reviews</w:t>
            </w:r>
          </w:p>
        </w:tc>
        <w:tc>
          <w:tcPr/>
          <w:p>
            <w:pPr>
              <w:pStyle w:val="Compact"/>
              <w:jc w:val="left"/>
            </w:pPr>
            <w:r>
              <w:t xml:space="preserve">12 months</w:t>
            </w:r>
          </w:p>
        </w:tc>
        <w:tc>
          <w:tcPr/>
          <w:p>
            <w:pPr>
              <w:pStyle w:val="Compact"/>
              <w:jc w:val="left"/>
            </w:pPr>
            <w:r>
              <w:t xml:space="preserve">€650 / month</w:t>
            </w:r>
          </w:p>
        </w:tc>
        <w:tc>
          <w:tcPr/>
          <w:p>
            <w:pPr>
              <w:pStyle w:val="Compact"/>
              <w:jc w:val="left"/>
            </w:pPr>
            <w:r>
              <w:t xml:space="preserve">€7,800.00</w:t>
            </w:r>
          </w:p>
        </w:tc>
        <w:tc>
          <w:tcPr/>
          <w:p>
            <w:pPr>
              <w:pStyle w:val="Compact"/>
              <w:jc w:val="left"/>
            </w:pPr>
            <w:r>
              <w:t xml:space="preserve">Included in retainer</w:t>
            </w:r>
          </w:p>
        </w:tc>
      </w:tr>
      <w:tr>
        <w:tc>
          <w:tcPr/>
          <w:p>
            <w:pPr>
              <w:pStyle w:val="Compact"/>
              <w:jc w:val="left"/>
            </w:pPr>
            <w:r>
              <w:t xml:space="preserve">7</w:t>
            </w:r>
          </w:p>
        </w:tc>
        <w:tc>
          <w:tcPr/>
          <w:p>
            <w:pPr>
              <w:pStyle w:val="Compact"/>
              <w:jc w:val="left"/>
            </w:pPr>
            <w:r>
              <w:t xml:space="preserve">Travel &amp; Local Transport (within Munich metropolitan area)</w:t>
            </w:r>
          </w:p>
        </w:tc>
        <w:tc>
          <w:tcPr/>
          <w:p>
            <w:pPr>
              <w:pStyle w:val="Compact"/>
              <w:jc w:val="left"/>
            </w:pPr>
            <w:r>
              <w:t xml:space="preserve">12 months</w:t>
            </w:r>
          </w:p>
        </w:tc>
        <w:tc>
          <w:tcPr/>
          <w:p>
            <w:pPr>
              <w:pStyle w:val="Compact"/>
              <w:jc w:val="left"/>
            </w:pPr>
            <w:r>
              <w:t xml:space="preserve">€300 / month</w:t>
            </w:r>
          </w:p>
        </w:tc>
        <w:tc>
          <w:tcPr/>
          <w:p>
            <w:pPr>
              <w:pStyle w:val="Compact"/>
              <w:jc w:val="left"/>
            </w:pPr>
            <w:r>
              <w:t xml:space="preserve">€3,600.00</w:t>
            </w:r>
          </w:p>
        </w:tc>
        <w:tc>
          <w:tcPr/>
          <w:p>
            <w:pPr>
              <w:pStyle w:val="Compact"/>
              <w:jc w:val="left"/>
            </w:pPr>
            <w:r>
              <w:t xml:space="preserve">Reimbursable</w:t>
            </w:r>
          </w:p>
        </w:tc>
      </w:tr>
      <w:tr>
        <w:tc>
          <w:tcPr>
            <w:gridSpan w:val="4"/>
          </w:tcPr>
          <w:p>
            <w:pPr>
              <w:pStyle w:val="Compact"/>
              <w:jc w:val="left"/>
            </w:pPr>
            <w:r>
              <w:t xml:space="preserve">Subtotal (excl. VAT)</w:t>
            </w:r>
          </w:p>
        </w:tc>
        <w:tc>
          <w:tcPr/>
          <w:p>
            <w:pPr>
              <w:pStyle w:val="Compact"/>
              <w:jc w:val="left"/>
            </w:pPr>
            <w:r>
              <w:t xml:space="preserve">€186,800.00</w:t>
            </w:r>
          </w:p>
        </w:tc>
        <w:tc>
          <w:tcPr/>
          <w:p>
            <w:pPr>
              <w:pStyle w:val="Compact"/>
            </w:pPr>
          </w:p>
        </w:tc>
      </w:tr>
      <w:tr>
        <w:tc>
          <w:tcPr>
            <w:gridSpan w:val="4"/>
          </w:tcPr>
          <w:p>
            <w:pPr>
              <w:pStyle w:val="Compact"/>
              <w:jc w:val="left"/>
            </w:pPr>
            <w:r>
              <w:t xml:space="preserve">VAT (19% – German Standard Rate)</w:t>
            </w:r>
          </w:p>
        </w:tc>
        <w:tc>
          <w:tcPr/>
          <w:p>
            <w:pPr>
              <w:pStyle w:val="Compact"/>
              <w:jc w:val="left"/>
            </w:pPr>
            <w:r>
              <w:t xml:space="preserve">€35,492.00</w:t>
            </w:r>
          </w:p>
        </w:tc>
        <w:tc>
          <w:tcPr/>
          <w:p>
            <w:pPr>
              <w:pStyle w:val="Compact"/>
            </w:pPr>
          </w:p>
        </w:tc>
      </w:tr>
      <w:tr>
        <w:tc>
          <w:tcPr>
            <w:gridSpan w:val="4"/>
          </w:tcPr>
          <w:p>
            <w:pPr>
              <w:pStyle w:val="Compact"/>
              <w:jc w:val="left"/>
            </w:pPr>
            <w:r>
              <w:t xml:space="preserve">TOTAL (incl. VAT)</w:t>
            </w:r>
          </w:p>
        </w:tc>
        <w:tc>
          <w:tcPr/>
          <w:p>
            <w:pPr>
              <w:pStyle w:val="Compact"/>
              <w:jc w:val="left"/>
            </w:pPr>
            <w:r>
              <w:t xml:space="preserve">€222,292.00</w:t>
            </w:r>
          </w:p>
        </w:tc>
        <w:tc>
          <w:tcPr/>
          <w:p>
            <w:pPr>
              <w:pStyle w:val="Compact"/>
            </w:pPr>
          </w:p>
        </w:tc>
      </w:tr>
    </w:tbl>
    <w:bookmarkEnd w:id="24"/>
    <w:bookmarkStart w:id="25" w:name="terms-conditions"/>
    <w:p>
      <w:pPr>
        <w:pStyle w:val="Heading3"/>
      </w:pPr>
      <w:r>
        <w:t xml:space="preserve">Terms &amp; Conditions</w:t>
      </w:r>
    </w:p>
    <w:p>
      <w:pPr>
        <w:pStyle w:val="FirstParagraph"/>
      </w:pPr>
      <w:r>
        <w:rPr>
          <w:bCs/>
          <w:b/>
        </w:rPr>
        <w:t xml:space="preserve">1. Validity:</w:t>
      </w:r>
      <w:r>
        <w:t xml:space="preserve"> </w:t>
      </w:r>
      <w:r>
        <w:t xml:space="preserve">This Quotation Estimate is valid for thirty (30) calendar days from the date of issue. After the expiry date, pricing and availability of the Data Scientist may be subject to revision.</w:t>
      </w:r>
    </w:p>
    <w:p>
      <w:pPr>
        <w:pStyle w:val="BodyText"/>
      </w:pPr>
      <w:r>
        <w:rPr>
          <w:bCs/>
          <w:b/>
        </w:rPr>
        <w:t xml:space="preserve">2. Payment Terms:</w:t>
      </w:r>
      <w:r>
        <w:t xml:space="preserve"> </w:t>
      </w:r>
      <w:r>
        <w:t xml:space="preserve">Invoices are issued monthly in arrears. Payment is due within thirty (30) days of invoice date via bank transfer to the account of Alpine Analytics Solutions GmbH, IBAN: DE89 3704 0044 0532 0130 00, BIC: COBADEFFXXX, located in Munich, Germany.</w:t>
      </w:r>
    </w:p>
    <w:p>
      <w:pPr>
        <w:pStyle w:val="BodyText"/>
      </w:pPr>
      <w:r>
        <w:rPr>
          <w:bCs/>
          <w:b/>
        </w:rPr>
        <w:t xml:space="preserve">3. Working Location:</w:t>
      </w:r>
      <w:r>
        <w:t xml:space="preserve"> </w:t>
      </w:r>
      <w:r>
        <w:t xml:space="preserve">The Data Scientist will be based at the client's premises in Germany Munich (Leopoldstraße 118) for a minimum of three (3) days per week. Remote work from a registered address within the Munich metropolitan area is permitted for the remaining days.</w:t>
      </w:r>
    </w:p>
    <w:p>
      <w:pPr>
        <w:pStyle w:val="BodyText"/>
      </w:pPr>
      <w:r>
        <w:rPr>
          <w:bCs/>
          <w:b/>
        </w:rPr>
        <w:t xml:space="preserve">4. Intellectual Property:</w:t>
      </w:r>
      <w:r>
        <w:t xml:space="preserve"> </w:t>
      </w:r>
      <w:r>
        <w:t xml:space="preserve">All models, code, documentation, and analytical artefacts produced during the engagement shall become the exclusive property of Bavarian Industrial Technologies AG upon full payment of the corresponding invoice.</w:t>
      </w:r>
    </w:p>
    <w:p>
      <w:pPr>
        <w:pStyle w:val="BodyText"/>
      </w:pPr>
      <w:r>
        <w:rPr>
          <w:bCs/>
          <w:b/>
        </w:rPr>
        <w:t xml:space="preserve">5. Confidentiality:</w:t>
      </w:r>
      <w:r>
        <w:t xml:space="preserve"> </w:t>
      </w:r>
      <w:r>
        <w:t xml:space="preserve">Both parties agree to maintain strict confidentiality in accordance with the German Federal Data Protection Act (BDSG) and the EU General Data Protection Regulation (GDPR). A separate Non-Disclosure Agreement (NDA) will be executed prior to commencement.</w:t>
      </w:r>
    </w:p>
    <w:p>
      <w:pPr>
        <w:pStyle w:val="BodyText"/>
      </w:pPr>
      <w:r>
        <w:rPr>
          <w:bCs/>
          <w:b/>
        </w:rPr>
        <w:t xml:space="preserve">6. Termination:</w:t>
      </w:r>
      <w:r>
        <w:t xml:space="preserve"> </w:t>
      </w:r>
      <w:r>
        <w:t xml:space="preserve">Either party may terminate the engagement with a written notice period of sixty (60) days. In the event of early termination, all services rendered up to the termination date shall be invoiced in full.</w:t>
      </w:r>
    </w:p>
    <w:p>
      <w:pPr>
        <w:pStyle w:val="BodyText"/>
      </w:pPr>
      <w:r>
        <w:rPr>
          <w:bCs/>
          <w:b/>
        </w:rPr>
        <w:t xml:space="preserve">7. Liability:</w:t>
      </w:r>
      <w:r>
        <w:t xml:space="preserve"> </w:t>
      </w:r>
      <w:r>
        <w:t xml:space="preserve">The total liability of Alpine Analytics Solutions GmbH under this Quotation Estimate shall not exceed the total contract value of €222,292.00 (incl. VAT).</w:t>
      </w:r>
    </w:p>
    <w:p>
      <w:pPr>
        <w:pStyle w:val="BodyText"/>
      </w:pPr>
      <w:r>
        <w:rPr>
          <w:bCs/>
          <w:b/>
        </w:rPr>
        <w:t xml:space="preserve">8. Governing Law:</w:t>
      </w:r>
      <w:r>
        <w:t xml:space="preserve"> </w:t>
      </w:r>
      <w:r>
        <w:t xml:space="preserve">This agreement is governed by the laws of the Federal Republic of Germany. Any disputes shall be subject to the exclusive jurisdiction of the competent courts in Munich, Germany.</w:t>
      </w:r>
    </w:p>
    <w:bookmarkEnd w:id="25"/>
    <w:p>
      <w:pPr>
        <w:pStyle w:val="BodyText"/>
      </w:pPr>
      <w:r>
        <w:rPr>
          <w:bCs/>
          <w:b/>
        </w:rPr>
        <w:t xml:space="preserve">Note:</w:t>
      </w:r>
      <w:r>
        <w:t xml:space="preserve"> </w:t>
      </w:r>
      <w:r>
        <w:t xml:space="preserve">This Quotation Estimate does not constitute a binding contract. A formal service agreement will be drafted and executed by both parties upon written acceptance of this estimate. All figures are quoted in Euro (EUR) and are subject to the applicable German value-added tax (Mehrwertsteuer) at the standard rate of 19%.</w:t>
      </w:r>
    </w:p>
    <w:p>
      <w:pPr>
        <w:pStyle w:val="BodyText"/>
      </w:pPr>
      <w:r>
        <w:rPr>
          <w:bCs/>
          <w:b/>
        </w:rPr>
        <w:t xml:space="preserve">For Alpine Analytics Solutions GmbH</w:t>
      </w:r>
    </w:p>
    <w:p>
      <w:pPr>
        <w:pStyle w:val="BodyText"/>
      </w:pPr>
      <w:r>
        <w:t xml:space="preserve">Dr. Katharina Weber</w:t>
      </w:r>
      <w:r>
        <w:br/>
      </w:r>
      <w:r>
        <w:t xml:space="preserve">Managing Director</w:t>
      </w:r>
      <w:r>
        <w:br/>
      </w:r>
      <w:r>
        <w:t xml:space="preserve">Date &amp; Signature</w:t>
      </w:r>
    </w:p>
    <w:p>
      <w:pPr>
        <w:pStyle w:val="BodyText"/>
      </w:pPr>
      <w:r>
        <w:rPr>
          <w:bCs/>
          <w:b/>
        </w:rPr>
        <w:t xml:space="preserve">For Bavarian Industrial Technologies AG</w:t>
      </w:r>
    </w:p>
    <w:p>
      <w:pPr>
        <w:pStyle w:val="BodyText"/>
      </w:pPr>
      <w:r>
        <w:t xml:space="preserve">Dr. Heinrich Müller</w:t>
      </w:r>
      <w:r>
        <w:br/>
      </w:r>
      <w:r>
        <w:t xml:space="preserve">Head of Digital Transformation</w:t>
      </w:r>
      <w:r>
        <w:br/>
      </w:r>
      <w:r>
        <w:t xml:space="preserve">Date &amp; Signature</w:t>
      </w:r>
    </w:p>
    <w:p>
      <w:pPr>
        <w:pStyle w:val="BodyText"/>
      </w:pPr>
      <w:r>
        <w:t xml:space="preserve">Alpine Analytics Solutions GmbH | Maximilianstraße 42, 80539 Munich, Germany | USt-IdNr: DE312456789</w:t>
      </w:r>
    </w:p>
    <w:p>
      <w:pPr>
        <w:pStyle w:val="BodyText"/>
      </w:pPr>
      <w:r>
        <w:t xml:space="preserve">This Quotation Estimate (Ref: QTE-2025-0847) was generated on 14 June 2025. Please reference this document number in all correspondence regarding the Data Scientist engagement in Germany Munich.</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Data Scientist - Germany Munich</dc:title>
  <dc:creator/>
  <dc:language>en</dc:language>
  <cp:keywords/>
  <dcterms:created xsi:type="dcterms:W3CDTF">2026-10-10T05:39:10Z</dcterms:created>
  <dcterms:modified xsi:type="dcterms:W3CDTF">2026-10-10T05:39:10Z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