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Data Scientist Services — Indonesia Jakarta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QE-DS-JKT-2025-0047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PT Nusantara Digital Analytics, Jakarta, Indonesia</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Project Location</w:t>
            </w:r>
          </w:p>
        </w:tc>
        <w:tc>
          <w:tcPr/>
          <w:p>
            <w:pPr>
              <w:pStyle w:val="Compact"/>
              <w:jc w:val="left"/>
            </w:pPr>
            <w:r>
              <w:t xml:space="preserve">Indonesia Jakarta — South Jakarta Business District</w:t>
            </w:r>
          </w:p>
        </w:tc>
      </w:tr>
      <w:tr>
        <w:tc>
          <w:tcPr/>
          <w:p>
            <w:pPr>
              <w:pStyle w:val="Compact"/>
              <w:jc w:val="left"/>
            </w:pPr>
            <w:r>
              <w:t xml:space="preserve">Service Category</w:t>
            </w:r>
          </w:p>
        </w:tc>
        <w:tc>
          <w:tcPr/>
          <w:p>
            <w:pPr>
              <w:pStyle w:val="Compact"/>
              <w:jc w:val="left"/>
            </w:pPr>
            <w:r>
              <w:t xml:space="preserve">Data Scientist Consulting &amp; Implementation</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PT Nusantara Digital Analytics to provide a comprehensive and transparent cost breakdown for the engagement of a senior</w:t>
      </w:r>
      <w:r>
        <w:t xml:space="preserve"> </w:t>
      </w:r>
      <w:r>
        <w:t xml:space="preserve">Data Scientist</w:t>
      </w:r>
      <w:r>
        <w:t xml:space="preserve"> </w:t>
      </w:r>
      <w:r>
        <w:t xml:space="preserve">professional to be deployed in</w:t>
      </w:r>
      <w:r>
        <w:t xml:space="preserve"> </w:t>
      </w:r>
      <w:r>
        <w:t xml:space="preserve">Indonesia Jakarta</w:t>
      </w:r>
      <w:r>
        <w:t xml:space="preserve">. The purpose of this document is to outline the scope of work, deliverables, timeline, and associated financial charges for the Data Scientist role, ensuring full alignment between the service provider and the client organization. All pricing presented herein reflects current market rates for qualified Data Scientist professionals operating within the Indonesia Jakarta metropolitan area, taking into account local labor market conditions, cost of living adjustments, and the specialized nature of data science expertise in the region.</w:t>
      </w:r>
    </w:p>
    <w:bookmarkEnd w:id="21"/>
    <w:bookmarkStart w:id="22" w:name="scope-of-work-data-scientist-role"/>
    <w:p>
      <w:pPr>
        <w:pStyle w:val="Heading2"/>
      </w:pPr>
      <w:r>
        <w:t xml:space="preserve">2. Scope of Work — Data Scientist Role</w:t>
      </w:r>
    </w:p>
    <w:p>
      <w:pPr>
        <w:pStyle w:val="FirstParagraph"/>
      </w:pPr>
      <w:r>
        <w:t xml:space="preserve">The</w:t>
      </w:r>
      <w:r>
        <w:t xml:space="preserve"> </w:t>
      </w:r>
      <w:r>
        <w:t xml:space="preserve">Data Scientist</w:t>
      </w:r>
      <w:r>
        <w:t xml:space="preserve"> </w:t>
      </w:r>
      <w:r>
        <w:t xml:space="preserve">engaged under this Quotation Estimate will be responsible for the following core activities while stationed in Indonesia Jakarta:</w:t>
      </w:r>
    </w:p>
    <w:p>
      <w:pPr>
        <w:numPr>
          <w:ilvl w:val="0"/>
          <w:numId w:val="1001"/>
        </w:numPr>
        <w:pStyle w:val="Compact"/>
      </w:pPr>
      <w:r>
        <w:t xml:space="preserve">Designing, developing, and deploying machine learning models and statistical analysis frameworks tailored to the client's business objectives.</w:t>
      </w:r>
    </w:p>
    <w:p>
      <w:pPr>
        <w:numPr>
          <w:ilvl w:val="0"/>
          <w:numId w:val="1001"/>
        </w:numPr>
        <w:pStyle w:val="Compact"/>
      </w:pPr>
      <w:r>
        <w:t xml:space="preserve">Conducting exploratory data analysis (EDA) on structured and unstructured datasets to identify actionable business insights.</w:t>
      </w:r>
    </w:p>
    <w:p>
      <w:pPr>
        <w:numPr>
          <w:ilvl w:val="0"/>
          <w:numId w:val="1001"/>
        </w:numPr>
        <w:pStyle w:val="Compact"/>
      </w:pPr>
      <w:r>
        <w:t xml:space="preserve">Building and maintaining predictive analytics pipelines using Python, R, and relevant cloud-based data infrastructure.</w:t>
      </w:r>
    </w:p>
    <w:p>
      <w:pPr>
        <w:numPr>
          <w:ilvl w:val="0"/>
          <w:numId w:val="1001"/>
        </w:numPr>
        <w:pStyle w:val="Compact"/>
      </w:pPr>
      <w:r>
        <w:t xml:space="preserve">Collaborating with cross-functional teams in Indonesia Jakarta, including engineering, product management, and business intelligence units.</w:t>
      </w:r>
    </w:p>
    <w:p>
      <w:pPr>
        <w:numPr>
          <w:ilvl w:val="0"/>
          <w:numId w:val="1001"/>
        </w:numPr>
        <w:pStyle w:val="Compact"/>
      </w:pPr>
      <w:r>
        <w:t xml:space="preserve">Presenting data-driven recommendations and strategic insights to senior leadership and stakeholders on a bi-weekly basis.</w:t>
      </w:r>
    </w:p>
    <w:p>
      <w:pPr>
        <w:numPr>
          <w:ilvl w:val="0"/>
          <w:numId w:val="1001"/>
        </w:numPr>
        <w:pStyle w:val="Compact"/>
      </w:pPr>
      <w:r>
        <w:t xml:space="preserve">Ensuring compliance with Indonesia's personal data protection regulations (UU PDP No. 27 of 2022) in all data handling and processing activities.</w:t>
      </w:r>
    </w:p>
    <w:p>
      <w:pPr>
        <w:numPr>
          <w:ilvl w:val="0"/>
          <w:numId w:val="1001"/>
        </w:numPr>
        <w:pStyle w:val="Compact"/>
      </w:pPr>
      <w:r>
        <w:t xml:space="preserve">Providing technical mentorship to junior analysts and data engineers within the client's Indonesia Jakarta office.</w:t>
      </w:r>
    </w:p>
    <w:bookmarkEnd w:id="22"/>
    <w:bookmarkStart w:id="23" w:name="professional-qualifications-required"/>
    <w:p>
      <w:pPr>
        <w:pStyle w:val="Heading2"/>
      </w:pPr>
      <w:r>
        <w:t xml:space="preserve">3. Professional Qualifications Required</w:t>
      </w:r>
    </w:p>
    <w:p>
      <w:pPr>
        <w:pStyle w:val="FirstParagraph"/>
      </w:pPr>
      <w:r>
        <w:t xml:space="preserve">The Data Scientist candidate proposed under this Quotation Estimate must possess a minimum of a Master's degree in Data Science, Statistics, Computer Science, or a closely related quantitative field. A minimum of five (5) years of progressive professional experience as a Data Scientist in a corporate or consulting environment is required. The candidate must demonstrate proficiency in Python, SQL, TensorFlow, PyTorch, and at least one major cloud platform (AWS, Azure, or GCP). Fluency in both English and Bahasa Indonesia is mandatory, as the Data Scientist will operate within the Indonesia Jakarta business ecosystem and interact with local teams, government bodies, and international partners. Prior experience working in the Indonesia Jakarta market or with Indonesian data ecosystems is considered a significant advantage.</w:t>
      </w:r>
    </w:p>
    <w:bookmarkEnd w:id="23"/>
    <w:bookmarkStart w:id="24" w:name="X99c9499de5c98ccaacfa8f1f6f8363d33ed1c39"/>
    <w:p>
      <w:pPr>
        <w:pStyle w:val="Heading2"/>
      </w:pPr>
      <w:r>
        <w:t xml:space="preserve">4. Financial Breakdown — Quotation Estimate Pricing</w:t>
      </w:r>
    </w:p>
    <w:p>
      <w:pPr>
        <w:pStyle w:val="FirstParagraph"/>
      </w:pPr>
      <w:r>
        <w:t xml:space="preserve">The following table presents the detailed financial components of this Quotation Estimate for the Data Scientist engagement in Indonesia Jakarta. All amounts are stated in Indonesian Rupiah (IDR) unless otherwise indicated.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Duration</w:t>
            </w:r>
          </w:p>
        </w:tc>
        <w:tc>
          <w:tcPr/>
          <w:p>
            <w:pPr>
              <w:pStyle w:val="Compact"/>
              <w:jc w:val="left"/>
            </w:pPr>
            <w:r>
              <w:t xml:space="preserve">Unit Rate (IDR)</w:t>
            </w:r>
          </w:p>
        </w:tc>
        <w:tc>
          <w:tcPr/>
          <w:p>
            <w:pPr>
              <w:pStyle w:val="Compact"/>
              <w:jc w:val="left"/>
            </w:pPr>
            <w:r>
              <w:t xml:space="preserve">Subtotal (IDR)</w:t>
            </w:r>
          </w:p>
        </w:tc>
      </w:tr>
      <w:tr>
        <w:tc>
          <w:tcPr/>
          <w:p>
            <w:pPr>
              <w:pStyle w:val="Compact"/>
              <w:jc w:val="left"/>
            </w:pPr>
            <w:r>
              <w:t xml:space="preserve">Senior Data Scientist — Monthly Professional Fee (Indonesia Jakarta)</w:t>
            </w:r>
          </w:p>
        </w:tc>
        <w:tc>
          <w:tcPr/>
          <w:p>
            <w:pPr>
              <w:pStyle w:val="Compact"/>
              <w:jc w:val="left"/>
            </w:pPr>
            <w:r>
              <w:t xml:space="preserve">12 months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Onboarding &amp; Knowledge Transfer (Indonesia Jakarta office setup)</w:t>
            </w:r>
          </w:p>
        </w:tc>
        <w:tc>
          <w:tcPr/>
          <w:p>
            <w:pPr>
              <w:pStyle w:val="Compact"/>
              <w:jc w:val="left"/>
            </w:pPr>
            <w:r>
              <w:t xml:space="preserve">1 time</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Cloud Infrastructure &amp; Software Licensing (AWS/GCP, Python tooling)</w:t>
            </w:r>
          </w:p>
        </w:tc>
        <w:tc>
          <w:tcPr/>
          <w:p>
            <w:pPr>
              <w:pStyle w:val="Compact"/>
              <w:jc w:val="left"/>
            </w:pPr>
            <w:r>
              <w:t xml:space="preserve">12 months</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Project Management &amp; Coordination Oversight</w:t>
            </w:r>
          </w:p>
        </w:tc>
        <w:tc>
          <w:tcPr/>
          <w:p>
            <w:pPr>
              <w:pStyle w:val="Compact"/>
              <w:jc w:val="left"/>
            </w:pPr>
            <w:r>
              <w:t xml:space="preserve">12 months</w:t>
            </w:r>
          </w:p>
        </w:tc>
        <w:tc>
          <w:tcPr/>
          <w:p>
            <w:pPr>
              <w:pStyle w:val="Compact"/>
              <w:jc w:val="left"/>
            </w:pPr>
            <w:r>
              <w:t xml:space="preserve">8,000,000</w:t>
            </w:r>
          </w:p>
        </w:tc>
        <w:tc>
          <w:tcPr/>
          <w:p>
            <w:pPr>
              <w:pStyle w:val="Compact"/>
              <w:jc w:val="left"/>
            </w:pPr>
            <w:r>
              <w:t xml:space="preserve">96,000,000</w:t>
            </w:r>
          </w:p>
        </w:tc>
      </w:tr>
      <w:tr>
        <w:tc>
          <w:tcPr/>
          <w:p>
            <w:pPr>
              <w:pStyle w:val="Compact"/>
              <w:jc w:val="left"/>
            </w:pPr>
            <w:r>
              <w:t xml:space="preserve">Travel &amp; Local Transportation (Indonesia Jakarta metro area)</w:t>
            </w:r>
          </w:p>
        </w:tc>
        <w:tc>
          <w:tcPr/>
          <w:p>
            <w:pPr>
              <w:pStyle w:val="Compact"/>
              <w:jc w:val="left"/>
            </w:pPr>
            <w:r>
              <w:t xml:space="preserve">12 months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Compliance &amp; Regulatory Advisory (UU PDP, local data laws)</w:t>
            </w:r>
          </w:p>
        </w:tc>
        <w:tc>
          <w:tcPr/>
          <w:p>
            <w:pPr>
              <w:pStyle w:val="Compact"/>
              <w:jc w:val="left"/>
            </w:pPr>
            <w:r>
              <w:t xml:space="preserve">12 months</w:t>
            </w:r>
          </w:p>
        </w:tc>
        <w:tc>
          <w:tcPr/>
          <w:p>
            <w:pPr>
              <w:pStyle w:val="Compact"/>
              <w:jc w:val="left"/>
            </w:pPr>
            <w:r>
              <w:t xml:space="preserve">5,000,000</w:t>
            </w:r>
          </w:p>
        </w:tc>
        <w:tc>
          <w:tcPr/>
          <w:p>
            <w:pPr>
              <w:pStyle w:val="Compact"/>
              <w:jc w:val="left"/>
            </w:pPr>
            <w:r>
              <w:t xml:space="preserve">60,000,000</w:t>
            </w:r>
          </w:p>
        </w:tc>
      </w:tr>
      <w:tr>
        <w:tc>
          <w:tcPr>
            <w:gridSpan w:val="3"/>
          </w:tcPr>
          <w:p>
            <w:pPr>
              <w:pStyle w:val="Compact"/>
              <w:jc w:val="left"/>
            </w:pPr>
            <w:r>
              <w:t xml:space="preserve">TOTAL ESTIMATED COST (Before VAT 11%)</w:t>
            </w:r>
          </w:p>
        </w:tc>
        <w:tc>
          <w:tcPr/>
          <w:p>
            <w:pPr>
              <w:pStyle w:val="Compact"/>
              <w:jc w:val="left"/>
            </w:pPr>
            <w:r>
              <w:t xml:space="preserve">1,377,000,000</w:t>
            </w:r>
          </w:p>
        </w:tc>
      </w:tr>
      <w:tr>
        <w:tc>
          <w:tcPr>
            <w:gridSpan w:val="3"/>
          </w:tcPr>
          <w:p>
            <w:pPr>
              <w:pStyle w:val="Compact"/>
              <w:jc w:val="left"/>
            </w:pPr>
            <w:r>
              <w:t xml:space="preserve">VAT (Pajak Pertambahan Nilai) — 11%</w:t>
            </w:r>
          </w:p>
        </w:tc>
        <w:tc>
          <w:tcPr/>
          <w:p>
            <w:pPr>
              <w:pStyle w:val="Compact"/>
              <w:jc w:val="left"/>
            </w:pPr>
            <w:r>
              <w:t xml:space="preserve">151,470,000</w:t>
            </w:r>
          </w:p>
        </w:tc>
      </w:tr>
      <w:tr>
        <w:tc>
          <w:tcPr>
            <w:gridSpan w:val="3"/>
          </w:tcPr>
          <w:p>
            <w:pPr>
              <w:pStyle w:val="Compact"/>
              <w:jc w:val="left"/>
            </w:pPr>
            <w:r>
              <w:t xml:space="preserve">GRAND TOTAL (IDR)</w:t>
            </w:r>
          </w:p>
        </w:tc>
        <w:tc>
          <w:tcPr/>
          <w:p>
            <w:pPr>
              <w:pStyle w:val="Compact"/>
              <w:jc w:val="left"/>
            </w:pPr>
            <w:r>
              <w:t xml:space="preserve">1,528,470,000</w:t>
            </w:r>
          </w:p>
        </w:tc>
      </w:tr>
    </w:tbl>
    <w:p>
      <w:pPr>
        <w:pStyle w:val="BodyText"/>
      </w:pPr>
      <w:r>
        <w:t xml:space="preserve">The above Quotation Estimate pricing is based on the prevailing Data Scientist salary benchmarks in Indonesia Jakarta for the 2025 fiscal year. Rates are subject to annual review and may be adjusted in subsequent contract periods based on inflation indices published by Bank Indonesia and the Jakarta Consumer Price Index (CPI).</w:t>
      </w:r>
    </w:p>
    <w:bookmarkEnd w:id="24"/>
    <w:bookmarkStart w:id="25" w:name="payment-terms-conditions"/>
    <w:p>
      <w:pPr>
        <w:pStyle w:val="Heading2"/>
      </w:pPr>
      <w:r>
        <w:t xml:space="preserve">5. Payment Terms &amp; Conditions</w:t>
      </w:r>
    </w:p>
    <w:p>
      <w:pPr>
        <w:numPr>
          <w:ilvl w:val="0"/>
          <w:numId w:val="1002"/>
        </w:numPr>
        <w:pStyle w:val="Compact"/>
      </w:pPr>
      <w:r>
        <w:t xml:space="preserve">Payment shall be made on a monthly basis, due within fifteen (15) calendar days of invoice issuance.</w:t>
      </w:r>
    </w:p>
    <w:p>
      <w:pPr>
        <w:numPr>
          <w:ilvl w:val="0"/>
          <w:numId w:val="1002"/>
        </w:numPr>
        <w:pStyle w:val="Compact"/>
      </w:pPr>
      <w:r>
        <w:t xml:space="preserve">A mobilization fee equivalent to 20% of the total Quotation Estimate value is due upon contract signing and prior to the Data Scientist's onboarding in Indonesia Jakarta.</w:t>
      </w:r>
    </w:p>
    <w:p>
      <w:pPr>
        <w:numPr>
          <w:ilvl w:val="0"/>
          <w:numId w:val="1002"/>
        </w:numPr>
        <w:pStyle w:val="Compact"/>
      </w:pPr>
      <w:r>
        <w:t xml:space="preserve">All payments shall be made via bank transfer to the designated account of PT Nusantara Digital Analytics, Jakarta, Indonesia.</w:t>
      </w:r>
    </w:p>
    <w:p>
      <w:pPr>
        <w:numPr>
          <w:ilvl w:val="0"/>
          <w:numId w:val="1002"/>
        </w:numPr>
        <w:pStyle w:val="Compact"/>
      </w:pPr>
      <w:r>
        <w:t xml:space="preserve">Late payments shall incur a penalty of 2% per month on the outstanding balance, in accordance with Indonesian commercial law.</w:t>
      </w:r>
    </w:p>
    <w:p>
      <w:pPr>
        <w:numPr>
          <w:ilvl w:val="0"/>
          <w:numId w:val="1002"/>
        </w:numPr>
        <w:pStyle w:val="Compact"/>
      </w:pPr>
      <w:r>
        <w:t xml:space="preserve">This Quotation Estimate is valid for thirty (30) days from the date of issue. Beyond this period, pricing may be revised to reflect changes in the Indonesia Jakarta labor market.</w:t>
      </w:r>
    </w:p>
    <w:bookmarkEnd w:id="25"/>
    <w:bookmarkStart w:id="26" w:name="terms-of-engagement-legal-provisions"/>
    <w:p>
      <w:pPr>
        <w:pStyle w:val="Heading2"/>
      </w:pPr>
      <w:r>
        <w:t xml:space="preserve">6. Terms of Engagement &amp; Legal Provisions</w:t>
      </w:r>
    </w:p>
    <w:p>
      <w:pPr>
        <w:pStyle w:val="FirstParagraph"/>
      </w:pPr>
      <w:r>
        <w:t xml:space="preserve">This Quotation Estimate serves as a preliminary financial proposal and does not constitute a binding contract until both parties execute a formal Service Agreement. The Data Scientist engagement in Indonesia Jakarta shall be governed by the laws of the Republic of Indonesia. Any disputes arising from this engagement shall be resolved through arbitration in Jakarta, Indonesia, in accordance with the rules of the Indonesian National Board of Arbitration (BANI). The Data Scientist shall be bound by a strict Non-Disclosure Agreement (NDA) and Intellectual Property Assignment clause, ensuring that all models, algorithms, and analytical outputs developed during the engagement remain the exclusive property of the client.</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for Data Scientist services in Indonesia Jakarta and agrees to the terms, conditions, and financial obligations outlined herein. This acceptance triggers the commencement of the onboarding process for the Data Scientist within ten (10) business days.</w:t>
      </w:r>
    </w:p>
    <w:p>
      <w:pPr>
        <w:pStyle w:val="BodyText"/>
      </w:pPr>
      <w:r>
        <w:rPr>
          <w:bCs/>
          <w:b/>
        </w:rPr>
        <w:t xml:space="preserve">For PT Nusantara Digital Analytics</w:t>
      </w:r>
    </w:p>
    <w:p>
      <w:pPr>
        <w:pStyle w:val="BodyText"/>
      </w:pPr>
      <w:r>
        <w:t xml:space="preserve">Authorized Signatory</w:t>
      </w:r>
      <w:r>
        <w:br/>
      </w:r>
      <w:r>
        <w:t xml:space="preserve">PT Nusantara Digital Analytics</w:t>
      </w:r>
      <w:r>
        <w:br/>
      </w:r>
      <w:r>
        <w:t xml:space="preserve">Indonesia Jakarta</w:t>
      </w:r>
    </w:p>
    <w:p>
      <w:pPr>
        <w:pStyle w:val="BodyText"/>
      </w:pPr>
      <w:r>
        <w:rPr>
          <w:bCs/>
          <w:b/>
        </w:rPr>
        <w:t xml:space="preserve">For the Client Organization</w:t>
      </w:r>
    </w:p>
    <w:p>
      <w:pPr>
        <w:pStyle w:val="BodyText"/>
      </w:pPr>
      <w:r>
        <w:t xml:space="preserve">Authorized Signatory</w:t>
      </w:r>
      <w:r>
        <w:br/>
      </w:r>
      <w:r>
        <w:t xml:space="preserve">Client Name &amp; Title</w:t>
      </w:r>
      <w:r>
        <w:br/>
      </w:r>
      <w:r>
        <w:t xml:space="preserve">Date: _______________</w:t>
      </w:r>
    </w:p>
    <w:p>
      <w:pPr>
        <w:pStyle w:val="BodyText"/>
      </w:pPr>
      <w:r>
        <w:rPr>
          <w:bCs/>
          <w:b/>
        </w:rPr>
        <w:t xml:space="preserve">Important Note:</w:t>
      </w:r>
      <w:r>
        <w:t xml:space="preserve"> </w:t>
      </w:r>
      <w:r>
        <w:t xml:space="preserve">This Quotation Estimate document is confidential and intended solely for the named recipient. The pricing and terms contained herein are specific to the Data Scientist engagement in Indonesia Jakarta and may not be transferred, reproduced, or applied to other projects or locations without prior written consent from PT Nusantara Digital Analytics. All references to Indonesia Jakarta pertain to the Greater Jakarta metropolitan area (Jabodetabek) unless otherwise specified.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Indonesia Jakarta</dc:title>
  <dc:creator/>
  <dc:language>en</dc:language>
  <cp:keywords/>
  <dcterms:created xsi:type="dcterms:W3CDTF">2026-10-10T06:21:57Z</dcterms:created>
  <dcterms:modified xsi:type="dcterms:W3CDTF">2026-10-10T06:21:57Z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