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quotation-estimate"/>
    <w:p>
      <w:pPr>
        <w:pStyle w:val="Heading1"/>
      </w:pPr>
      <w:r>
        <w:t xml:space="preserve">QUOTATION ESTIMATE</w:t>
      </w:r>
    </w:p>
    <w:p>
      <w:pPr>
        <w:pStyle w:val="FirstParagraph"/>
      </w:pPr>
      <w:r>
        <w:rPr>
          <w:bCs/>
          <w:b/>
        </w:rPr>
        <w:t xml:space="preserve">Apex Analytics &amp; Intelligence Solutions Co.</w:t>
      </w:r>
    </w:p>
    <w:p>
      <w:pPr>
        <w:pStyle w:val="BodyText"/>
      </w:pPr>
      <w:r>
        <w:t xml:space="preserve">Office 412, 4th Floor, Vali Asr Avenue, Tehran, Iran</w:t>
      </w:r>
    </w:p>
    <w:p>
      <w:pPr>
        <w:pStyle w:val="BodyText"/>
      </w:pPr>
      <w:r>
        <w:t xml:space="preserve">Tel: +98-21-8876-5432 | Email: estimates@apexanalytics.ir</w:t>
      </w:r>
    </w:p>
    <w:p>
      <w:pPr>
        <w:pStyle w:val="BodyText"/>
      </w:pPr>
      <w:r>
        <w:t xml:space="preserve">Registration No. 10482937 | Tax ID: 004829371</w:t>
      </w:r>
    </w:p>
    <w:bookmarkEnd w:id="20"/>
    <w:p>
      <w:pPr>
        <w:pStyle w:val="BodyText"/>
      </w:pPr>
      <w:r>
        <w:rPr>
          <w:bCs/>
          <w:b/>
        </w:rPr>
        <w:t xml:space="preserve">Quotation Estimate No.:</w:t>
      </w:r>
      <w:r>
        <w:t xml:space="preserve"> </w:t>
      </w:r>
      <w:r>
        <w:t xml:space="preserve">QTE-2025-0487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w:t>
      </w:r>
    </w:p>
    <w:p>
      <w:pPr>
        <w:pStyle w:val="BodyText"/>
      </w:pPr>
      <w:r>
        <w:rPr>
          <w:bCs/>
          <w:b/>
        </w:rPr>
        <w:t xml:space="preserve">Prepared For:</w:t>
      </w:r>
      <w:r>
        <w:t xml:space="preserve"> </w:t>
      </w:r>
      <w:r>
        <w:t xml:space="preserve">[Client Company Name]</w:t>
      </w:r>
    </w:p>
    <w:p>
      <w:pPr>
        <w:pStyle w:val="BodyText"/>
      </w:pPr>
      <w:r>
        <w:rPr>
          <w:bCs/>
          <w:b/>
        </w:rPr>
        <w:t xml:space="preserve">Client Address:</w:t>
      </w:r>
      <w:r>
        <w:t xml:space="preserve"> </w:t>
      </w:r>
      <w:r>
        <w:t xml:space="preserve">[Street, District], Tehran, Iran</w:t>
      </w:r>
    </w:p>
    <w:p>
      <w:pPr>
        <w:pStyle w:val="BodyText"/>
      </w:pPr>
      <w:r>
        <w:rPr>
          <w:bCs/>
          <w:b/>
        </w:rPr>
        <w:t xml:space="preserve">Client Contact:</w:t>
      </w:r>
      <w:r>
        <w:t xml:space="preserve"> </w:t>
      </w:r>
      <w:r>
        <w:t xml:space="preserve">[Name / Phone / Email]</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Apex Analytics &amp; Intelligence Solutions Co. to provide a comprehensive and itemized cost breakdown for the engagement of a</w:t>
      </w:r>
      <w:r>
        <w:t xml:space="preserve"> </w:t>
      </w:r>
      <w:r>
        <w:t xml:space="preserve">Data Scientist</w:t>
      </w:r>
      <w:r>
        <w:t xml:space="preserve"> </w:t>
      </w:r>
      <w:r>
        <w:t xml:space="preserve">professional to deliver advanced analytics, machine learning, and statistical modeling services. The scope of work described herein is specifically tailored for deployment and execution within</w:t>
      </w:r>
      <w:r>
        <w:t xml:space="preserve"> </w:t>
      </w:r>
      <w:r>
        <w:t xml:space="preserve">Iran Tehran</w:t>
      </w:r>
      <w:r>
        <w:t xml:space="preserve">, taking into account the local regulatory environment, infrastructure capabilities, and market conditions unique to the Tehran metropolitan area. This document serves as a binding financial proposal and shall remain valid for the period stated above unless otherwise communicated in writing by either party.</w:t>
      </w:r>
    </w:p>
    <w:p>
      <w:pPr>
        <w:pStyle w:val="BodyText"/>
      </w:pPr>
      <w:r>
        <w:t xml:space="preserve">2. Data Scientist Role Description and Responsibilities</w:t>
      </w:r>
    </w:p>
    <w:p>
      <w:pPr>
        <w:pStyle w:val="BodyText"/>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shall be responsible for the following core duties while operating out of the Tehran, Iran office or as a remote contributor based in the Tehran metropolitan region:</w:t>
      </w:r>
    </w:p>
    <w:p>
      <w:pPr>
        <w:numPr>
          <w:ilvl w:val="0"/>
          <w:numId w:val="1001"/>
        </w:numPr>
        <w:pStyle w:val="Compact"/>
      </w:pPr>
      <w:r>
        <w:t xml:space="preserve">Designing, developing, and deploying predictive analytics models and machine learning pipelines using Python, R, and relevant deep learning frameworks.</w:t>
      </w:r>
    </w:p>
    <w:p>
      <w:pPr>
        <w:numPr>
          <w:ilvl w:val="0"/>
          <w:numId w:val="1001"/>
        </w:numPr>
        <w:pStyle w:val="Compact"/>
      </w:pPr>
      <w:r>
        <w:t xml:space="preserve">Conducting exploratory data analysis (EDA) on structured and unstructured datasets to identify patterns, anomalies, and actionable business insights.</w:t>
      </w:r>
    </w:p>
    <w:p>
      <w:pPr>
        <w:numPr>
          <w:ilvl w:val="0"/>
          <w:numId w:val="1001"/>
        </w:numPr>
        <w:pStyle w:val="Compact"/>
      </w:pPr>
      <w:r>
        <w:t xml:space="preserve">Building and maintaining data pipelines for ingestion, transformation, and storage of large-scale datasets relevant to the client's industry vertical.</w:t>
      </w:r>
    </w:p>
    <w:p>
      <w:pPr>
        <w:numPr>
          <w:ilvl w:val="0"/>
          <w:numId w:val="1001"/>
        </w:numPr>
        <w:pStyle w:val="Compact"/>
      </w:pPr>
      <w:r>
        <w:t xml:space="preserve">Collaborating with cross-functional teams in</w:t>
      </w:r>
      <w:r>
        <w:t xml:space="preserve"> </w:t>
      </w:r>
      <w:r>
        <w:t xml:space="preserve">Iran Tehran</w:t>
      </w:r>
      <w:r>
        <w:t xml:space="preserve"> </w:t>
      </w:r>
      <w:r>
        <w:t xml:space="preserve">to translate business problems into well-defined statistical and computational challenges.</w:t>
      </w:r>
    </w:p>
    <w:p>
      <w:pPr>
        <w:numPr>
          <w:ilvl w:val="0"/>
          <w:numId w:val="1001"/>
        </w:numPr>
        <w:pStyle w:val="Compact"/>
      </w:pPr>
      <w:r>
        <w:t xml:space="preserve">Producing technical documentation, visual dashboards, and executive-level reports to communicate findings to stakeholders.</w:t>
      </w:r>
    </w:p>
    <w:p>
      <w:pPr>
        <w:numPr>
          <w:ilvl w:val="0"/>
          <w:numId w:val="1001"/>
        </w:numPr>
        <w:pStyle w:val="Compact"/>
      </w:pPr>
      <w:r>
        <w:t xml:space="preserve">Ensuring compliance with Iran's national data protection regulations and the client's internal data governance policies.</w:t>
      </w:r>
    </w:p>
    <w:p>
      <w:pPr>
        <w:numPr>
          <w:ilvl w:val="0"/>
          <w:numId w:val="1001"/>
        </w:numPr>
        <w:pStyle w:val="Compact"/>
      </w:pPr>
      <w:r>
        <w:t xml:space="preserve">Providing ongoing model monitoring, retraining, and optimization to maintain accuracy and performance over the engagement period.</w:t>
      </w:r>
    </w:p>
    <w:p>
      <w:pPr>
        <w:pStyle w:val="FirstParagraph"/>
      </w:pPr>
      <w:r>
        <w:t xml:space="preserve">3. Itemized Cost Breakdown –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Data Scientist – Monthly Retainer (Full-time, Tehran-based)</w:t>
            </w:r>
          </w:p>
        </w:tc>
        <w:tc>
          <w:tcPr/>
          <w:p>
            <w:pPr>
              <w:pStyle w:val="Compact"/>
              <w:jc w:val="left"/>
            </w:pPr>
            <w:r>
              <w:t xml:space="preserve">12 months</w:t>
            </w:r>
          </w:p>
        </w:tc>
        <w:tc>
          <w:tcPr/>
          <w:p>
            <w:pPr>
              <w:pStyle w:val="Compact"/>
              <w:jc w:val="left"/>
            </w:pPr>
            <w:r>
              <w:t xml:space="preserve">$4,200</w:t>
            </w:r>
          </w:p>
        </w:tc>
        <w:tc>
          <w:tcPr/>
          <w:p>
            <w:pPr>
              <w:pStyle w:val="Compact"/>
              <w:jc w:val="left"/>
            </w:pPr>
            <w:r>
              <w:t xml:space="preserve">$50,400</w:t>
            </w:r>
          </w:p>
        </w:tc>
      </w:tr>
      <w:tr>
        <w:tc>
          <w:tcPr/>
          <w:p>
            <w:pPr>
              <w:pStyle w:val="Compact"/>
              <w:jc w:val="left"/>
            </w:pPr>
            <w:r>
              <w:t xml:space="preserve">02</w:t>
            </w:r>
          </w:p>
        </w:tc>
        <w:tc>
          <w:tcPr/>
          <w:p>
            <w:pPr>
              <w:pStyle w:val="Compact"/>
              <w:jc w:val="left"/>
            </w:pPr>
            <w:r>
              <w:t xml:space="preserve">Initial Project Discovery &amp; Data Audit Workshop (Tehran Office)</w:t>
            </w:r>
          </w:p>
        </w:tc>
        <w:tc>
          <w:tcPr/>
          <w:p>
            <w:pPr>
              <w:pStyle w:val="Compact"/>
              <w:jc w:val="left"/>
            </w:pPr>
            <w:r>
              <w:t xml:space="preserve">1 session (3 days)</w:t>
            </w:r>
          </w:p>
        </w:tc>
        <w:tc>
          <w:tcPr/>
          <w:p>
            <w:pPr>
              <w:pStyle w:val="Compact"/>
              <w:jc w:val="left"/>
            </w:pPr>
            <w:r>
              <w:t xml:space="preserve">$1,850</w:t>
            </w:r>
          </w:p>
        </w:tc>
        <w:tc>
          <w:tcPr/>
          <w:p>
            <w:pPr>
              <w:pStyle w:val="Compact"/>
              <w:jc w:val="left"/>
            </w:pPr>
            <w:r>
              <w:t xml:space="preserve">$1,850</w:t>
            </w:r>
          </w:p>
        </w:tc>
      </w:tr>
      <w:tr>
        <w:tc>
          <w:tcPr/>
          <w:p>
            <w:pPr>
              <w:pStyle w:val="Compact"/>
              <w:jc w:val="left"/>
            </w:pPr>
            <w:r>
              <w:t xml:space="preserve">03</w:t>
            </w:r>
          </w:p>
        </w:tc>
        <w:tc>
          <w:tcPr/>
          <w:p>
            <w:pPr>
              <w:pStyle w:val="Compact"/>
              <w:jc w:val="left"/>
            </w:pPr>
            <w:r>
              <w:t xml:space="preserve">Machine Learning Model Development &amp; Training (up to 3 models)</w:t>
            </w:r>
          </w:p>
        </w:tc>
        <w:tc>
          <w:tcPr/>
          <w:p>
            <w:pPr>
              <w:pStyle w:val="Compact"/>
              <w:jc w:val="left"/>
            </w:pPr>
            <w:r>
              <w:t xml:space="preserve">Per project</w:t>
            </w:r>
          </w:p>
        </w:tc>
        <w:tc>
          <w:tcPr/>
          <w:p>
            <w:pPr>
              <w:pStyle w:val="Compact"/>
              <w:jc w:val="left"/>
            </w:pPr>
            <w:r>
              <w:t xml:space="preserve">$3,500</w:t>
            </w:r>
          </w:p>
        </w:tc>
        <w:tc>
          <w:tcPr/>
          <w:p>
            <w:pPr>
              <w:pStyle w:val="Compact"/>
              <w:jc w:val="left"/>
            </w:pPr>
            <w:r>
              <w:t xml:space="preserve">$10,500</w:t>
            </w:r>
          </w:p>
        </w:tc>
      </w:tr>
      <w:tr>
        <w:tc>
          <w:tcPr/>
          <w:p>
            <w:pPr>
              <w:pStyle w:val="Compact"/>
              <w:jc w:val="left"/>
            </w:pPr>
            <w:r>
              <w:t xml:space="preserve">04</w:t>
            </w:r>
          </w:p>
        </w:tc>
        <w:tc>
          <w:tcPr/>
          <w:p>
            <w:pPr>
              <w:pStyle w:val="Compact"/>
              <w:jc w:val="left"/>
            </w:pPr>
            <w:r>
              <w:t xml:space="preserve">Data Pipeline Architecture Design &amp; Implementation</w:t>
            </w:r>
          </w:p>
        </w:tc>
        <w:tc>
          <w:tcPr/>
          <w:p>
            <w:pPr>
              <w:pStyle w:val="Compact"/>
              <w:jc w:val="left"/>
            </w:pPr>
            <w:r>
              <w:t xml:space="preserve">1 engagement</w:t>
            </w:r>
          </w:p>
        </w:tc>
        <w:tc>
          <w:tcPr/>
          <w:p>
            <w:pPr>
              <w:pStyle w:val="Compact"/>
              <w:jc w:val="left"/>
            </w:pPr>
            <w:r>
              <w:t xml:space="preserve">$5,200</w:t>
            </w:r>
          </w:p>
        </w:tc>
        <w:tc>
          <w:tcPr/>
          <w:p>
            <w:pPr>
              <w:pStyle w:val="Compact"/>
              <w:jc w:val="left"/>
            </w:pPr>
            <w:r>
              <w:t xml:space="preserve">$5,200</w:t>
            </w:r>
          </w:p>
        </w:tc>
      </w:tr>
      <w:tr>
        <w:tc>
          <w:tcPr/>
          <w:p>
            <w:pPr>
              <w:pStyle w:val="Compact"/>
              <w:jc w:val="left"/>
            </w:pPr>
            <w:r>
              <w:t xml:space="preserve">05</w:t>
            </w:r>
          </w:p>
        </w:tc>
        <w:tc>
          <w:tcPr/>
          <w:p>
            <w:pPr>
              <w:pStyle w:val="Compact"/>
              <w:jc w:val="left"/>
            </w:pPr>
            <w:r>
              <w:t xml:space="preserve">Monthly Reporting, Dashboard Updates &amp; Stakeholder Presentations</w:t>
            </w:r>
          </w:p>
        </w:tc>
        <w:tc>
          <w:tcPr/>
          <w:p>
            <w:pPr>
              <w:pStyle w:val="Compact"/>
              <w:jc w:val="left"/>
            </w:pPr>
            <w:r>
              <w:t xml:space="preserve">12 months</w:t>
            </w:r>
          </w:p>
        </w:tc>
        <w:tc>
          <w:tcPr/>
          <w:p>
            <w:pPr>
              <w:pStyle w:val="Compact"/>
              <w:jc w:val="left"/>
            </w:pPr>
            <w:r>
              <w:t xml:space="preserve">$600</w:t>
            </w:r>
          </w:p>
        </w:tc>
        <w:tc>
          <w:tcPr/>
          <w:p>
            <w:pPr>
              <w:pStyle w:val="Compact"/>
              <w:jc w:val="left"/>
            </w:pPr>
            <w:r>
              <w:t xml:space="preserve">$7,200</w:t>
            </w:r>
          </w:p>
        </w:tc>
      </w:tr>
      <w:tr>
        <w:tc>
          <w:tcPr/>
          <w:p>
            <w:pPr>
              <w:pStyle w:val="Compact"/>
              <w:jc w:val="left"/>
            </w:pPr>
            <w:r>
              <w:t xml:space="preserve">06</w:t>
            </w:r>
          </w:p>
        </w:tc>
        <w:tc>
          <w:tcPr/>
          <w:p>
            <w:pPr>
              <w:pStyle w:val="Compact"/>
              <w:jc w:val="left"/>
            </w:pPr>
            <w:r>
              <w:t xml:space="preserve">On-site Technical Support &amp; Troubleshooting (Tehran, Iran)</w:t>
            </w:r>
          </w:p>
        </w:tc>
        <w:tc>
          <w:tcPr/>
          <w:p>
            <w:pPr>
              <w:pStyle w:val="Compact"/>
              <w:jc w:val="left"/>
            </w:pPr>
            <w:r>
              <w:t xml:space="preserve">Up to 4 visits/year</w:t>
            </w:r>
          </w:p>
        </w:tc>
        <w:tc>
          <w:tcPr/>
          <w:p>
            <w:pPr>
              <w:pStyle w:val="Compact"/>
              <w:jc w:val="left"/>
            </w:pPr>
            <w:r>
              <w:t xml:space="preserve">$350</w:t>
            </w:r>
          </w:p>
        </w:tc>
        <w:tc>
          <w:tcPr/>
          <w:p>
            <w:pPr>
              <w:pStyle w:val="Compact"/>
              <w:jc w:val="left"/>
            </w:pPr>
            <w:r>
              <w:t xml:space="preserve">$1,400</w:t>
            </w:r>
          </w:p>
        </w:tc>
      </w:tr>
      <w:tr>
        <w:tc>
          <w:tcPr/>
          <w:p>
            <w:pPr>
              <w:pStyle w:val="Compact"/>
              <w:jc w:val="left"/>
            </w:pPr>
            <w:r>
              <w:t xml:space="preserve">07</w:t>
            </w:r>
          </w:p>
        </w:tc>
        <w:tc>
          <w:tcPr/>
          <w:p>
            <w:pPr>
              <w:pStyle w:val="Compact"/>
              <w:jc w:val="left"/>
            </w:pPr>
            <w:r>
              <w:t xml:space="preserve">Knowledge Transfer &amp; Team Training Sessions (in-person, Tehran)</w:t>
            </w:r>
          </w:p>
        </w:tc>
        <w:tc>
          <w:tcPr/>
          <w:p>
            <w:pPr>
              <w:pStyle w:val="Compact"/>
              <w:jc w:val="left"/>
            </w:pPr>
            <w:r>
              <w:t xml:space="preserve">6 sessions</w:t>
            </w:r>
          </w:p>
        </w:tc>
        <w:tc>
          <w:tcPr/>
          <w:p>
            <w:pPr>
              <w:pStyle w:val="Compact"/>
              <w:jc w:val="left"/>
            </w:pPr>
            <w:r>
              <w:t xml:space="preserve">$450</w:t>
            </w:r>
          </w:p>
        </w:tc>
        <w:tc>
          <w:tcPr/>
          <w:p>
            <w:pPr>
              <w:pStyle w:val="Compact"/>
              <w:jc w:val="left"/>
            </w:pPr>
            <w:r>
              <w:t xml:space="preserve">$2,700</w:t>
            </w:r>
          </w:p>
        </w:tc>
      </w:tr>
      <w:tr>
        <w:tc>
          <w:tcPr/>
          <w:p>
            <w:pPr>
              <w:pStyle w:val="Compact"/>
              <w:jc w:val="left"/>
            </w:pPr>
            <w:r>
              <w:t xml:space="preserve">08</w:t>
            </w:r>
          </w:p>
        </w:tc>
        <w:tc>
          <w:tcPr/>
          <w:p>
            <w:pPr>
              <w:pStyle w:val="Compact"/>
              <w:jc w:val="left"/>
            </w:pPr>
            <w:r>
              <w:t xml:space="preserve">Cloud Infrastructure &amp; Compute Resource Allocation (local Iran data centers)</w:t>
            </w:r>
          </w:p>
        </w:tc>
        <w:tc>
          <w:tcPr/>
          <w:p>
            <w:pPr>
              <w:pStyle w:val="Compact"/>
              <w:jc w:val="left"/>
            </w:pPr>
            <w:r>
              <w:t xml:space="preserve">12 months</w:t>
            </w:r>
          </w:p>
        </w:tc>
        <w:tc>
          <w:tcPr/>
          <w:p>
            <w:pPr>
              <w:pStyle w:val="Compact"/>
              <w:jc w:val="left"/>
            </w:pPr>
            <w:r>
              <w:t xml:space="preserve">$800</w:t>
            </w:r>
          </w:p>
        </w:tc>
        <w:tc>
          <w:tcPr/>
          <w:p>
            <w:pPr>
              <w:pStyle w:val="Compact"/>
              <w:jc w:val="left"/>
            </w:pPr>
            <w:r>
              <w:t xml:space="preserve">$9,600</w:t>
            </w:r>
          </w:p>
        </w:tc>
      </w:tr>
      <w:tr>
        <w:tc>
          <w:tcPr>
            <w:gridSpan w:val="4"/>
          </w:tcPr>
          <w:p>
            <w:pPr>
              <w:pStyle w:val="Compact"/>
              <w:jc w:val="right"/>
            </w:pPr>
            <w:r>
              <w:t xml:space="preserve">SUBTOTAL</w:t>
            </w:r>
          </w:p>
        </w:tc>
        <w:tc>
          <w:tcPr/>
          <w:p>
            <w:pPr>
              <w:pStyle w:val="Compact"/>
              <w:jc w:val="left"/>
            </w:pPr>
            <w:r>
              <w:t xml:space="preserve">$88,850</w:t>
            </w:r>
          </w:p>
        </w:tc>
      </w:tr>
      <w:tr>
        <w:tc>
          <w:tcPr>
            <w:gridSpan w:val="4"/>
          </w:tcPr>
          <w:p>
            <w:pPr>
              <w:pStyle w:val="Compact"/>
              <w:jc w:val="right"/>
            </w:pPr>
            <w:r>
              <w:t xml:space="preserve">Applicable Tax &amp; Regulatory Fees (Iran)</w:t>
            </w:r>
          </w:p>
        </w:tc>
        <w:tc>
          <w:tcPr/>
          <w:p>
            <w:pPr>
              <w:pStyle w:val="Compact"/>
              <w:jc w:val="left"/>
            </w:pPr>
            <w:r>
              <w:t xml:space="preserve">$4,442.50</w:t>
            </w:r>
          </w:p>
        </w:tc>
      </w:tr>
      <w:tr>
        <w:tc>
          <w:tcPr>
            <w:gridSpan w:val="4"/>
          </w:tcPr>
          <w:p>
            <w:pPr>
              <w:pStyle w:val="Compact"/>
              <w:jc w:val="right"/>
            </w:pPr>
            <w:r>
              <w:t xml:space="preserve">GRAND TOTAL (Quotation Estimate)</w:t>
            </w:r>
          </w:p>
        </w:tc>
        <w:tc>
          <w:tcPr/>
          <w:p>
            <w:pPr>
              <w:pStyle w:val="Compact"/>
              <w:jc w:val="left"/>
            </w:pPr>
            <w:r>
              <w:t xml:space="preserve">$93,292.50</w:t>
            </w:r>
          </w:p>
        </w:tc>
      </w:tr>
    </w:tbl>
    <w:p>
      <w:pPr>
        <w:pStyle w:val="BodyText"/>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validity period shall require a revised</w:t>
      </w:r>
      <w:r>
        <w:t xml:space="preserve"> </w:t>
      </w:r>
      <w:r>
        <w:t xml:space="preserve">Quotation Estimate</w:t>
      </w:r>
      <w:r>
        <w:t xml:space="preserve"> </w:t>
      </w:r>
      <w:r>
        <w:t xml:space="preserve">reflecting current market rates in</w:t>
      </w:r>
      <w:r>
        <w:t xml:space="preserve"> </w:t>
      </w:r>
      <w:r>
        <w:t xml:space="preserve">Iran Tehran</w:t>
      </w:r>
      <w:r>
        <w:t xml:space="preserve">.</w:t>
      </w:r>
    </w:p>
    <w:p>
      <w:pPr>
        <w:numPr>
          <w:ilvl w:val="0"/>
          <w:numId w:val="1002"/>
        </w:numPr>
        <w:pStyle w:val="Compact"/>
      </w:pPr>
      <w:r>
        <w:t xml:space="preserve">All pricing in this document is quoted in United States Dollars (USD). Payment shall be processed through approved international banking channels or via local Iranian banking instruments as mutually agreed upon, subject to applicable sanctions and regulatory compliance in</w:t>
      </w:r>
      <w:r>
        <w:t xml:space="preserve"> </w:t>
      </w:r>
      <w:r>
        <w:t xml:space="preserve">Iran Tehran</w:t>
      </w:r>
      <w:r>
        <w:t xml:space="preserve">.</w:t>
      </w:r>
    </w:p>
    <w:p>
      <w:pPr>
        <w:numPr>
          <w:ilvl w:val="0"/>
          <w:numId w:val="1002"/>
        </w:numPr>
        <w:pStyle w:val="Compact"/>
      </w:pPr>
      <w:r>
        <w:t xml:space="preserve">The</w:t>
      </w:r>
      <w:r>
        <w:t xml:space="preserve"> </w:t>
      </w:r>
      <w:r>
        <w:t xml:space="preserve">Data Scientist</w:t>
      </w:r>
      <w:r>
        <w:t xml:space="preserve"> </w:t>
      </w:r>
      <w:r>
        <w:t xml:space="preserve">engagement is structured as a twelve-month retainer. Early termination by the client shall incur a penalty equal to 15% of the remaining contract value.</w:t>
      </w:r>
    </w:p>
    <w:p>
      <w:pPr>
        <w:numPr>
          <w:ilvl w:val="0"/>
          <w:numId w:val="1002"/>
        </w:numPr>
        <w:pStyle w:val="Compact"/>
      </w:pPr>
      <w:r>
        <w:t xml:space="preserve">Intellectual property developed specifically for the client under this engagement shall be transferred to the client upon full payment. General methodologies, frameworks, and pre-existing tools remain the property of Apex Analytics &amp; Intelligence Solutions Co.</w:t>
      </w:r>
    </w:p>
    <w:p>
      <w:pPr>
        <w:numPr>
          <w:ilvl w:val="0"/>
          <w:numId w:val="1002"/>
        </w:numPr>
        <w:pStyle w:val="Compact"/>
      </w:pPr>
      <w:r>
        <w:t xml:space="preserve">All work shall be performed in accordance with the labor laws of the Islamic Republic of Iran and the specific data protection regulations applicable in</w:t>
      </w:r>
      <w:r>
        <w:t xml:space="preserve"> </w:t>
      </w:r>
      <w:r>
        <w:t xml:space="preserve">Iran Tehran</w:t>
      </w:r>
      <w:r>
        <w:t xml:space="preserve">.</w:t>
      </w:r>
    </w:p>
    <w:p>
      <w:pPr>
        <w:numPr>
          <w:ilvl w:val="0"/>
          <w:numId w:val="1002"/>
        </w:numPr>
        <w:pStyle w:val="Compact"/>
      </w:pPr>
      <w:r>
        <w:t xml:space="preserve">Any changes to the scope of work beyond what is outlined in this</w:t>
      </w:r>
      <w:r>
        <w:t xml:space="preserve"> </w:t>
      </w:r>
      <w:r>
        <w:t xml:space="preserve">Quotation Estimate</w:t>
      </w:r>
      <w:r>
        <w:t xml:space="preserve"> </w:t>
      </w:r>
      <w:r>
        <w:t xml:space="preserve">shall be subject to a formal change order and a supplementary cost assessment.</w:t>
      </w:r>
    </w:p>
    <w:p>
      <w:pPr>
        <w:numPr>
          <w:ilvl w:val="0"/>
          <w:numId w:val="1002"/>
        </w:numPr>
        <w:pStyle w:val="Compact"/>
      </w:pPr>
      <w:r>
        <w:t xml:space="preserve">Disputes arising from this agreement shall be resolved through arbitration in Tehran, Iran, in accordance with the rules of the Tehran Regional Arbitration Center (TRAC).</w:t>
      </w:r>
    </w:p>
    <w:p>
      <w:pPr>
        <w:pStyle w:val="FirstParagraph"/>
      </w:pPr>
      <w:r>
        <w:t xml:space="preserve">5.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Contract Signing &amp; Mobilization</w:t>
            </w:r>
          </w:p>
        </w:tc>
        <w:tc>
          <w:tcPr/>
          <w:p>
            <w:pPr>
              <w:pStyle w:val="Compact"/>
              <w:jc w:val="left"/>
            </w:pPr>
            <w:r>
              <w:t xml:space="preserve">25%</w:t>
            </w:r>
          </w:p>
        </w:tc>
        <w:tc>
          <w:tcPr/>
          <w:p>
            <w:pPr>
              <w:pStyle w:val="Compact"/>
              <w:jc w:val="left"/>
            </w:pPr>
            <w:r>
              <w:t xml:space="preserve">$23,323.13</w:t>
            </w:r>
          </w:p>
        </w:tc>
        <w:tc>
          <w:tcPr/>
          <w:p>
            <w:pPr>
              <w:pStyle w:val="Compact"/>
              <w:jc w:val="left"/>
            </w:pPr>
            <w:r>
              <w:t xml:space="preserve">Within 7 days of signing</w:t>
            </w:r>
          </w:p>
        </w:tc>
      </w:tr>
      <w:tr>
        <w:tc>
          <w:tcPr/>
          <w:p>
            <w:pPr>
              <w:pStyle w:val="Compact"/>
              <w:jc w:val="left"/>
            </w:pPr>
            <w:r>
              <w:t xml:space="preserve">Completion of Data Audit &amp; Pipeline Setup</w:t>
            </w:r>
          </w:p>
        </w:tc>
        <w:tc>
          <w:tcPr/>
          <w:p>
            <w:pPr>
              <w:pStyle w:val="Compact"/>
              <w:jc w:val="left"/>
            </w:pPr>
            <w:r>
              <w:t xml:space="preserve">25%</w:t>
            </w:r>
          </w:p>
        </w:tc>
        <w:tc>
          <w:tcPr/>
          <w:p>
            <w:pPr>
              <w:pStyle w:val="Compact"/>
              <w:jc w:val="left"/>
            </w:pPr>
            <w:r>
              <w:t xml:space="preserve">$23,323.13</w:t>
            </w:r>
          </w:p>
        </w:tc>
        <w:tc>
          <w:tcPr/>
          <w:p>
            <w:pPr>
              <w:pStyle w:val="Compact"/>
              <w:jc w:val="left"/>
            </w:pPr>
            <w:r>
              <w:t xml:space="preserve">End of Month 2</w:t>
            </w:r>
          </w:p>
        </w:tc>
      </w:tr>
      <w:tr>
        <w:tc>
          <w:tcPr/>
          <w:p>
            <w:pPr>
              <w:pStyle w:val="Compact"/>
              <w:jc w:val="left"/>
            </w:pPr>
            <w:r>
              <w:t xml:space="preserve">Delivery of First Two ML Models</w:t>
            </w:r>
          </w:p>
        </w:tc>
        <w:tc>
          <w:tcPr/>
          <w:p>
            <w:pPr>
              <w:pStyle w:val="Compact"/>
              <w:jc w:val="left"/>
            </w:pPr>
            <w:r>
              <w:t xml:space="preserve">25%</w:t>
            </w:r>
          </w:p>
        </w:tc>
        <w:tc>
          <w:tcPr/>
          <w:p>
            <w:pPr>
              <w:pStyle w:val="Compact"/>
              <w:jc w:val="left"/>
            </w:pPr>
            <w:r>
              <w:t xml:space="preserve">$23,323.13</w:t>
            </w:r>
          </w:p>
        </w:tc>
        <w:tc>
          <w:tcPr/>
          <w:p>
            <w:pPr>
              <w:pStyle w:val="Compact"/>
              <w:jc w:val="left"/>
            </w:pPr>
            <w:r>
              <w:t xml:space="preserve">End of Month 6</w:t>
            </w:r>
          </w:p>
        </w:tc>
      </w:tr>
      <w:tr>
        <w:tc>
          <w:tcPr/>
          <w:p>
            <w:pPr>
              <w:pStyle w:val="Compact"/>
              <w:jc w:val="left"/>
            </w:pPr>
            <w:r>
              <w:t xml:space="preserve">Final Delivery &amp; Knowledge Transfer</w:t>
            </w:r>
          </w:p>
        </w:tc>
        <w:tc>
          <w:tcPr/>
          <w:p>
            <w:pPr>
              <w:pStyle w:val="Compact"/>
              <w:jc w:val="left"/>
            </w:pPr>
            <w:r>
              <w:t xml:space="preserve">25%</w:t>
            </w:r>
          </w:p>
        </w:tc>
        <w:tc>
          <w:tcPr/>
          <w:p>
            <w:pPr>
              <w:pStyle w:val="Compact"/>
              <w:jc w:val="left"/>
            </w:pPr>
            <w:r>
              <w:t xml:space="preserve">$23,323.13</w:t>
            </w:r>
          </w:p>
        </w:tc>
        <w:tc>
          <w:tcPr/>
          <w:p>
            <w:pPr>
              <w:pStyle w:val="Compact"/>
              <w:jc w:val="left"/>
            </w:pPr>
            <w:r>
              <w:t xml:space="preserve">End of Month 12</w:t>
            </w:r>
          </w:p>
        </w:tc>
      </w:tr>
    </w:tbl>
    <w:p>
      <w:pPr>
        <w:pStyle w:val="BodyText"/>
      </w:pPr>
      <w:r>
        <w:t xml:space="preserve">6. Acceptance and Authorization</w:t>
      </w:r>
    </w:p>
    <w:p>
      <w:pPr>
        <w:pStyle w:val="BodyText"/>
      </w:pPr>
      <w:r>
        <w:t xml:space="preserve">By signing below, both parties acknowledge that this</w:t>
      </w:r>
      <w:r>
        <w:t xml:space="preserve"> </w:t>
      </w:r>
      <w:r>
        <w:t xml:space="preserve">Quotation Estimate</w:t>
      </w:r>
      <w:r>
        <w:t xml:space="preserve"> </w:t>
      </w:r>
      <w:r>
        <w:t xml:space="preserve">for</w:t>
      </w:r>
      <w:r>
        <w:t xml:space="preserve"> </w:t>
      </w:r>
      <w:r>
        <w:t xml:space="preserve">Data Scientist</w:t>
      </w:r>
      <w:r>
        <w:t xml:space="preserve"> </w:t>
      </w:r>
      <w:r>
        <w:t xml:space="preserve">services in</w:t>
      </w:r>
      <w:r>
        <w:t xml:space="preserve"> </w:t>
      </w:r>
      <w:r>
        <w:t xml:space="preserve">Iran Tehran</w:t>
      </w:r>
      <w:r>
        <w:t xml:space="preserve"> </w:t>
      </w:r>
      <w:r>
        <w:t xml:space="preserve">has been reviewed, understood, and accepted in its entirety. This document, once countersigned, constitutes a binding service agreement between the parties.</w:t>
      </w:r>
    </w:p>
    <w:p>
      <w:pPr>
        <w:pStyle w:val="BodyText"/>
      </w:pPr>
      <w:r>
        <w:rPr>
          <w:bCs/>
          <w:b/>
        </w:rPr>
        <w:t xml:space="preserve">For Apex Analytics &amp; Intelligence Solutions Co.</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No. QTE-2025-0487 | Data Scientist Services | Iran Tehran | Apex Analytics &amp; Intelligence Solutions Co.</w:t>
      </w:r>
    </w:p>
    <w:p>
      <w:pPr>
        <w:pStyle w:val="BodyText"/>
      </w:pPr>
      <w:r>
        <w:t xml:space="preserve">This document is confidential and intended solely for the named recipient.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Iran Tehran</dc:title>
  <dc:creator/>
  <dc:language>en</dc:language>
  <cp:keywords/>
  <dcterms:created xsi:type="dcterms:W3CDTF">2026-10-10T02:08:28Z</dcterms:created>
  <dcterms:modified xsi:type="dcterms:W3CDTF">2026-10-10T02:08:28Z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