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rPr>
          <w:bCs/>
          <w:b/>
        </w:rPr>
        <w:t xml:space="preserve">Advanced Analytics &amp; Data Solutions Ltd.</w:t>
      </w:r>
    </w:p>
    <w:p>
      <w:pPr>
        <w:pStyle w:val="BodyText"/>
      </w:pPr>
      <w:r>
        <w:t xml:space="preserve">Office 12, Al-Mansour Business Tower, Al-Mansour District, Baghdad, Iraq</w:t>
      </w:r>
    </w:p>
    <w:p>
      <w:pPr>
        <w:pStyle w:val="BodyText"/>
      </w:pPr>
      <w:r>
        <w:t xml:space="preserve">Tel: +964 770 123 4567 | Email: estimates@advancedanalytics-iraq.com</w:t>
      </w:r>
    </w:p>
    <w:p>
      <w:pPr>
        <w:pStyle w:val="BodyText"/>
      </w:pPr>
      <w:r>
        <w:t xml:space="preserve">Commercial Registration No: IQ-BGH-2024-08841</w:t>
      </w:r>
    </w:p>
    <w:bookmarkEnd w:id="20"/>
    <w:p>
      <w:pPr>
        <w:pStyle w:val="BodyText"/>
      </w:pPr>
      <w:r>
        <w:rPr>
          <w:bCs/>
          <w:b/>
        </w:rPr>
        <w:t xml:space="preserve">Quotation Estimate No:</w:t>
      </w:r>
      <w:r>
        <w:t xml:space="preserve"> </w:t>
      </w:r>
      <w:r>
        <w:t xml:space="preserve">QE-DS-2025-0047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Ministry of Planning, Republic of Iraq</w:t>
      </w:r>
      <w:r>
        <w:br/>
      </w:r>
      <w:r>
        <w:t xml:space="preserve">Al-Karrada District, Baghdad, Iraq</w:t>
      </w:r>
      <w:r>
        <w:br/>
      </w:r>
      <w:r>
        <w:t xml:space="preserve">Attn: Dr. Hassan Al-Rawi, Director of Digital Transformation</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Advanced Analytics &amp; Data Solutions Ltd. to provide a comprehensive and itemized cost breakdown for the engagement of a senior</w:t>
      </w:r>
      <w:r>
        <w:t xml:space="preserve"> </w:t>
      </w:r>
      <w:r>
        <w:t xml:space="preserve">Data Scientist</w:t>
      </w:r>
      <w:r>
        <w:t xml:space="preserve"> </w:t>
      </w:r>
      <w:r>
        <w:t xml:space="preserve">to deliver advanced analytics, machine learning model development, and predictive insight services specifically tailored for operations within</w:t>
      </w:r>
      <w:r>
        <w:t xml:space="preserve"> </w:t>
      </w:r>
      <w:r>
        <w:t xml:space="preserve">Iraq Baghdad</w:t>
      </w:r>
      <w:r>
        <w:t xml:space="preserve">. This document serves as the official financial proposal and binding estimate for the scope of work described herein, and it shall remain valid for the period stated above unless otherwise amended in writing by both parties.</w:t>
      </w:r>
    </w:p>
    <w:p>
      <w:pPr>
        <w:pStyle w:val="BodyText"/>
      </w:pPr>
      <w:r>
        <w:t xml:space="preserve">The</w:t>
      </w:r>
      <w:r>
        <w:t xml:space="preserve"> </w:t>
      </w:r>
      <w:r>
        <w:t xml:space="preserve">Data Scientist</w:t>
      </w:r>
      <w:r>
        <w:t xml:space="preserve"> </w:t>
      </w:r>
      <w:r>
        <w:t xml:space="preserve">engagement outlined in this</w:t>
      </w:r>
      <w:r>
        <w:t xml:space="preserve"> </w:t>
      </w:r>
      <w:r>
        <w:t xml:space="preserve">Quotation Estimate</w:t>
      </w:r>
      <w:r>
        <w:t xml:space="preserve"> </w:t>
      </w:r>
      <w:r>
        <w:t xml:space="preserve">is designed to address the growing demand for data-driven decision-making across governmental and private-sector entities in</w:t>
      </w:r>
      <w:r>
        <w:t xml:space="preserve"> </w:t>
      </w:r>
      <w:r>
        <w:t xml:space="preserve">Iraq Baghdad</w:t>
      </w:r>
      <w:r>
        <w:t xml:space="preserve">. The proposed services encompass end-to-end data pipeline architecture, statistical modeling, natural language processing for Arabic-language datasets, and the deployment of scalable machine learning solutions hosted on local infrastructure in Baghdad to ensure data sovereignty and compliance with Iraqi regulatory frameworks.</w:t>
      </w:r>
    </w:p>
    <w:bookmarkEnd w:id="21"/>
    <w:bookmarkStart w:id="22"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Data Scientist – Monthly Retainer (includes data exploration, feature engineering, model development, and stakeholder reporting in Baghdad)</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02</w:t>
            </w:r>
          </w:p>
        </w:tc>
        <w:tc>
          <w:tcPr/>
          <w:p>
            <w:pPr>
              <w:pStyle w:val="Compact"/>
              <w:jc w:val="left"/>
            </w:pPr>
            <w:r>
              <w:t xml:space="preserve">Machine Learning Model Development &amp; Deployment (predictive analytics for urban planning and resource allocation in Iraq Baghdad)</w:t>
            </w:r>
          </w:p>
        </w:tc>
        <w:tc>
          <w:tcPr/>
          <w:p>
            <w:pPr>
              <w:pStyle w:val="Compact"/>
              <w:jc w:val="left"/>
            </w:pPr>
            <w:r>
              <w:t xml:space="preserve">3 months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Arabic NLP Pipeline Construction (text analytics for Iraqi government documents, citizen feedback, and regulatory compliance)</w:t>
            </w:r>
          </w:p>
        </w:tc>
        <w:tc>
          <w:tcPr/>
          <w:p>
            <w:pPr>
              <w:pStyle w:val="Compact"/>
              <w:jc w:val="left"/>
            </w:pPr>
            <w:r>
              <w:t xml:space="preserve">2 months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04</w:t>
            </w:r>
          </w:p>
        </w:tc>
        <w:tc>
          <w:tcPr/>
          <w:p>
            <w:pPr>
              <w:pStyle w:val="Compact"/>
              <w:jc w:val="left"/>
            </w:pPr>
            <w:r>
              <w:t xml:space="preserve">Data Infrastructure Setup &amp; Cloud Integration (on-premise server configuration in Baghdad, data warehouse design, ETL pipeline development)</w:t>
            </w:r>
          </w:p>
        </w:tc>
        <w:tc>
          <w:tcPr/>
          <w:p>
            <w:pPr>
              <w:pStyle w:val="Compact"/>
              <w:jc w:val="left"/>
            </w:pPr>
            <w:r>
              <w:t xml:space="preserve">1 month</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05</w:t>
            </w:r>
          </w:p>
        </w:tc>
        <w:tc>
          <w:tcPr/>
          <w:p>
            <w:pPr>
              <w:pStyle w:val="Compact"/>
              <w:jc w:val="left"/>
            </w:pPr>
            <w:r>
              <w:t xml:space="preserve">Team Training &amp; Knowledge Transfer (workshops for Iraqi Baghdad staff on data literacy, model interpretation, and maintenance protocols)</w:t>
            </w:r>
          </w:p>
        </w:tc>
        <w:tc>
          <w:tcPr/>
          <w:p>
            <w:pPr>
              <w:pStyle w:val="Compact"/>
              <w:jc w:val="left"/>
            </w:pPr>
            <w:r>
              <w:t xml:space="preserve">2 weeks</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06</w:t>
            </w:r>
          </w:p>
        </w:tc>
        <w:tc>
          <w:tcPr/>
          <w:p>
            <w:pPr>
              <w:pStyle w:val="Compact"/>
              <w:jc w:val="left"/>
            </w:pPr>
            <w:r>
              <w:t xml:space="preserve">Ongoing Technical Support &amp; Model Monitoring (quarterly performance reviews, retraining cycles, and SLA-based support in Iraq Baghdad)</w:t>
            </w:r>
          </w:p>
        </w:tc>
        <w:tc>
          <w:tcPr/>
          <w:p>
            <w:pPr>
              <w:pStyle w:val="Compact"/>
              <w:jc w:val="left"/>
            </w:pPr>
            <w:r>
              <w:t xml:space="preserve">12 months</w:t>
            </w:r>
          </w:p>
        </w:tc>
        <w:tc>
          <w:tcPr/>
          <w:p>
            <w:pPr>
              <w:pStyle w:val="Compact"/>
              <w:jc w:val="left"/>
            </w:pPr>
            <w:r>
              <w:t xml:space="preserve">3,200</w:t>
            </w:r>
          </w:p>
        </w:tc>
        <w:tc>
          <w:tcPr/>
          <w:p>
            <w:pPr>
              <w:pStyle w:val="Compact"/>
              <w:jc w:val="left"/>
            </w:pPr>
            <w:r>
              <w:t xml:space="preserve">38,400</w:t>
            </w:r>
          </w:p>
        </w:tc>
      </w:tr>
      <w:tr>
        <w:tc>
          <w:tcPr/>
          <w:p>
            <w:pPr>
              <w:pStyle w:val="Compact"/>
              <w:jc w:val="left"/>
            </w:pPr>
            <w:r>
              <w:t xml:space="preserve">07</w:t>
            </w:r>
          </w:p>
        </w:tc>
        <w:tc>
          <w:tcPr/>
          <w:p>
            <w:pPr>
              <w:pStyle w:val="Compact"/>
              <w:jc w:val="left"/>
            </w:pPr>
            <w:r>
              <w:t xml:space="preserve">Project Management &amp; Reporting (weekly progress reports, milestone deliverables, and final acceptance documentation)</w:t>
            </w:r>
          </w:p>
        </w:tc>
        <w:tc>
          <w:tcPr/>
          <w:p>
            <w:pPr>
              <w:pStyle w:val="Compact"/>
              <w:jc w:val="left"/>
            </w:pPr>
            <w:r>
              <w:t xml:space="preserve">12 months</w:t>
            </w:r>
          </w:p>
        </w:tc>
        <w:tc>
          <w:tcPr/>
          <w:p>
            <w:pPr>
              <w:pStyle w:val="Compact"/>
              <w:jc w:val="left"/>
            </w:pPr>
            <w:r>
              <w:t xml:space="preserve">2,800</w:t>
            </w:r>
          </w:p>
        </w:tc>
        <w:tc>
          <w:tcPr/>
          <w:p>
            <w:pPr>
              <w:pStyle w:val="Compact"/>
              <w:jc w:val="left"/>
            </w:pPr>
            <w:r>
              <w:t xml:space="preserve">33,600</w:t>
            </w:r>
          </w:p>
        </w:tc>
      </w:tr>
      <w:tr>
        <w:tc>
          <w:tcPr>
            <w:gridSpan w:val="4"/>
          </w:tcPr>
          <w:p>
            <w:pPr>
              <w:pStyle w:val="Compact"/>
              <w:jc w:val="left"/>
            </w:pPr>
            <w:r>
              <w:t xml:space="preserve">SUBTOTAL</w:t>
            </w:r>
          </w:p>
        </w:tc>
        <w:tc>
          <w:tcPr/>
          <w:p>
            <w:pPr>
              <w:pStyle w:val="Compact"/>
              <w:jc w:val="left"/>
            </w:pPr>
            <w:r>
              <w:t xml:space="preserve">267,500</w:t>
            </w:r>
          </w:p>
        </w:tc>
      </w:tr>
      <w:tr>
        <w:tc>
          <w:tcPr>
            <w:gridSpan w:val="4"/>
          </w:tcPr>
          <w:p>
            <w:pPr>
              <w:pStyle w:val="Compact"/>
              <w:jc w:val="left"/>
            </w:pPr>
            <w:r>
              <w:t xml:space="preserve">VAT (0% – Government Contract Exemption, Iraq)</w:t>
            </w:r>
          </w:p>
        </w:tc>
        <w:tc>
          <w:tcPr/>
          <w:p>
            <w:pPr>
              <w:pStyle w:val="Compact"/>
              <w:jc w:val="left"/>
            </w:pPr>
            <w:r>
              <w:t xml:space="preserve">0</w:t>
            </w:r>
          </w:p>
        </w:tc>
      </w:tr>
      <w:tr>
        <w:tc>
          <w:tcPr>
            <w:gridSpan w:val="4"/>
          </w:tcPr>
          <w:p>
            <w:pPr>
              <w:pStyle w:val="Compact"/>
              <w:jc w:val="left"/>
            </w:pPr>
            <w:r>
              <w:t xml:space="preserve">GRAND TOTAL (USD)</w:t>
            </w:r>
          </w:p>
        </w:tc>
        <w:tc>
          <w:tcPr/>
          <w:p>
            <w:pPr>
              <w:pStyle w:val="Compact"/>
              <w:jc w:val="left"/>
            </w:pPr>
            <w:r>
              <w:t xml:space="preserve">267,500</w:t>
            </w:r>
          </w:p>
        </w:tc>
      </w:tr>
    </w:tbl>
    <w:bookmarkEnd w:id="22"/>
    <w:bookmarkStart w:id="23" w:name="X84219548950111aba770d88d6d40171a64ff8ef"/>
    <w:p>
      <w:pPr>
        <w:pStyle w:val="Heading2"/>
      </w:pPr>
      <w:r>
        <w:t xml:space="preserve">3. Terms and Conditions Governing This Quotation Estimate</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of pricing by Advanced Analytics &amp; Data Solutions Ltd.</w:t>
      </w:r>
    </w:p>
    <w:p>
      <w:pPr>
        <w:pStyle w:val="BodyText"/>
      </w:pPr>
      <w:r>
        <w:rPr>
          <w:bCs/>
          <w:b/>
        </w:rPr>
        <w:t xml:space="preserve">3.2</w:t>
      </w:r>
      <w:r>
        <w:t xml:space="preserve"> </w:t>
      </w:r>
      <w:r>
        <w:t xml:space="preserve">All services related to the</w:t>
      </w:r>
      <w:r>
        <w:t xml:space="preserve"> </w:t>
      </w:r>
      <w:r>
        <w:t xml:space="preserve">Data Scientist</w:t>
      </w:r>
      <w:r>
        <w:t xml:space="preserve"> </w:t>
      </w:r>
      <w:r>
        <w:t xml:space="preserve">engagement shall be performed primarily at the client's designated office location in</w:t>
      </w:r>
      <w:r>
        <w:t xml:space="preserve"> </w:t>
      </w:r>
      <w:r>
        <w:t xml:space="preserve">Iraq Baghdad</w:t>
      </w:r>
      <w:r>
        <w:t xml:space="preserve">, with remote collaboration permitted for up to two days per week subject to mutual agreement.</w:t>
      </w:r>
    </w:p>
    <w:p>
      <w:pPr>
        <w:pStyle w:val="BodyText"/>
      </w:pPr>
      <w:r>
        <w:rPr>
          <w:bCs/>
          <w:b/>
        </w:rPr>
        <w:t xml:space="preserve">3.3</w:t>
      </w:r>
      <w:r>
        <w:t xml:space="preserve"> </w:t>
      </w:r>
      <w:r>
        <w:t xml:space="preserve">Payment shall be made in US Dollars (USD) via bank transfer to the account specified in the attached payment schedule. Invoices are due within thirty (30) days of receipt. Late payments shall accrue interest at 1.5% per month.</w:t>
      </w:r>
    </w:p>
    <w:p>
      <w:pPr>
        <w:pStyle w:val="BodyText"/>
      </w:pPr>
      <w:r>
        <w:rPr>
          <w:bCs/>
          <w:b/>
        </w:rPr>
        <w:t xml:space="preserve">3.4</w:t>
      </w:r>
      <w:r>
        <w:t xml:space="preserve"> </w:t>
      </w:r>
      <w:r>
        <w:t xml:space="preserve">The</w:t>
      </w:r>
      <w:r>
        <w:t xml:space="preserve"> </w:t>
      </w:r>
      <w:r>
        <w:t xml:space="preserve">Data Scientist</w:t>
      </w:r>
      <w:r>
        <w:t xml:space="preserve"> </w:t>
      </w:r>
      <w:r>
        <w:t xml:space="preserve">shall comply with all applicable Iraqi data protection regulations, including the Personal Data Protection Law of the Republic of Iraq. All datasets processed in</w:t>
      </w:r>
      <w:r>
        <w:t xml:space="preserve"> </w:t>
      </w:r>
      <w:r>
        <w:t xml:space="preserve">Iraq Baghdad</w:t>
      </w:r>
      <w:r>
        <w:t xml:space="preserve"> </w:t>
      </w:r>
      <w:r>
        <w:t xml:space="preserve">shall remain on local servers and shall not be transferred outside the country without explicit written consent.</w:t>
      </w:r>
    </w:p>
    <w:p>
      <w:pPr>
        <w:pStyle w:val="BodyText"/>
      </w:pPr>
      <w:r>
        <w:rPr>
          <w:bCs/>
          <w:b/>
        </w:rPr>
        <w:t xml:space="preserve">3.5</w:t>
      </w:r>
      <w:r>
        <w:t xml:space="preserve"> </w:t>
      </w:r>
      <w:r>
        <w:t xml:space="preserve">Intellectual property generated during the course of this engagement, including all models, code, and analytical outputs, shall vest in the client upon full payment. The</w:t>
      </w:r>
      <w:r>
        <w:t xml:space="preserve"> </w:t>
      </w:r>
      <w:r>
        <w:t xml:space="preserve">Data Scientist</w:t>
      </w:r>
      <w:r>
        <w:t xml:space="preserve"> </w:t>
      </w:r>
      <w:r>
        <w:t xml:space="preserve">retains the right to reference the project in professional portfolios with client approval.</w:t>
      </w:r>
    </w:p>
    <w:p>
      <w:pPr>
        <w:pStyle w:val="BodyText"/>
      </w:pPr>
      <w:r>
        <w:rPr>
          <w:bCs/>
          <w:b/>
        </w:rPr>
        <w:t xml:space="preserve">3.6</w:t>
      </w:r>
      <w:r>
        <w:t xml:space="preserve"> </w:t>
      </w:r>
      <w:r>
        <w:t xml:space="preserve">This</w:t>
      </w:r>
      <w:r>
        <w:t xml:space="preserve"> </w:t>
      </w:r>
      <w:r>
        <w:t xml:space="preserve">Quotation Estimate</w:t>
      </w:r>
      <w:r>
        <w:t xml:space="preserve"> </w:t>
      </w:r>
      <w:r>
        <w:t xml:space="preserve">does not constitute a binding contract until a formal Service Agreement is executed by both parties. The terms herein are subject to the final contractual documentation.</w:t>
      </w:r>
    </w:p>
    <w:p>
      <w:pPr>
        <w:pStyle w:val="BodyText"/>
      </w:pPr>
      <w:r>
        <w:rPr>
          <w:bCs/>
          <w:b/>
        </w:rPr>
        <w:t xml:space="preserve">3.7</w:t>
      </w:r>
      <w:r>
        <w:t xml:space="preserve"> </w:t>
      </w:r>
      <w:r>
        <w:t xml:space="preserve">Any changes to the scope of work, including additional</w:t>
      </w:r>
      <w:r>
        <w:t xml:space="preserve"> </w:t>
      </w:r>
      <w:r>
        <w:t xml:space="preserve">Data Scientist</w:t>
      </w:r>
      <w:r>
        <w:t xml:space="preserve"> </w:t>
      </w:r>
      <w:r>
        <w:t xml:space="preserve">deliverables or extended timelines in</w:t>
      </w:r>
      <w:r>
        <w:t xml:space="preserve"> </w:t>
      </w:r>
      <w:r>
        <w:t xml:space="preserve">Iraq Baghdad</w:t>
      </w:r>
      <w:r>
        <w:t xml:space="preserve">, shall be documented via a formal Change Order and re-estimated before implementation.</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20%</w:t>
            </w:r>
          </w:p>
        </w:tc>
        <w:tc>
          <w:tcPr/>
          <w:p>
            <w:pPr>
              <w:pStyle w:val="Compact"/>
              <w:jc w:val="left"/>
            </w:pPr>
            <w:r>
              <w:t xml:space="preserve">53,500</w:t>
            </w:r>
          </w:p>
        </w:tc>
        <w:tc>
          <w:tcPr/>
          <w:p>
            <w:pPr>
              <w:pStyle w:val="Compact"/>
              <w:jc w:val="left"/>
            </w:pPr>
            <w:r>
              <w:t xml:space="preserve">Upon execution</w:t>
            </w:r>
          </w:p>
        </w:tc>
      </w:tr>
      <w:tr>
        <w:tc>
          <w:tcPr/>
          <w:p>
            <w:pPr>
              <w:pStyle w:val="Compact"/>
              <w:jc w:val="left"/>
            </w:pPr>
            <w:r>
              <w:t xml:space="preserve">Infrastructure &amp; Pipeline Completion</w:t>
            </w:r>
          </w:p>
        </w:tc>
        <w:tc>
          <w:tcPr/>
          <w:p>
            <w:pPr>
              <w:pStyle w:val="Compact"/>
              <w:jc w:val="left"/>
            </w:pPr>
            <w:r>
              <w:t xml:space="preserve">25%</w:t>
            </w:r>
          </w:p>
        </w:tc>
        <w:tc>
          <w:tcPr/>
          <w:p>
            <w:pPr>
              <w:pStyle w:val="Compact"/>
              <w:jc w:val="left"/>
            </w:pPr>
            <w:r>
              <w:t xml:space="preserve">66,875</w:t>
            </w:r>
          </w:p>
        </w:tc>
        <w:tc>
          <w:tcPr/>
          <w:p>
            <w:pPr>
              <w:pStyle w:val="Compact"/>
              <w:jc w:val="left"/>
            </w:pPr>
            <w:r>
              <w:t xml:space="preserve">Month 2</w:t>
            </w:r>
          </w:p>
        </w:tc>
      </w:tr>
      <w:tr>
        <w:tc>
          <w:tcPr/>
          <w:p>
            <w:pPr>
              <w:pStyle w:val="Compact"/>
              <w:jc w:val="left"/>
            </w:pPr>
            <w:r>
              <w:t xml:space="preserve">Model Development &amp; NLP Delivery</w:t>
            </w:r>
          </w:p>
        </w:tc>
        <w:tc>
          <w:tcPr/>
          <w:p>
            <w:pPr>
              <w:pStyle w:val="Compact"/>
              <w:jc w:val="left"/>
            </w:pPr>
            <w:r>
              <w:t xml:space="preserve">30%</w:t>
            </w:r>
          </w:p>
        </w:tc>
        <w:tc>
          <w:tcPr/>
          <w:p>
            <w:pPr>
              <w:pStyle w:val="Compact"/>
              <w:jc w:val="left"/>
            </w:pPr>
            <w:r>
              <w:t xml:space="preserve">80,250</w:t>
            </w:r>
          </w:p>
        </w:tc>
        <w:tc>
          <w:tcPr/>
          <w:p>
            <w:pPr>
              <w:pStyle w:val="Compact"/>
              <w:jc w:val="left"/>
            </w:pPr>
            <w:r>
              <w:t xml:space="preserve">Month 5</w:t>
            </w:r>
          </w:p>
        </w:tc>
      </w:tr>
      <w:tr>
        <w:tc>
          <w:tcPr/>
          <w:p>
            <w:pPr>
              <w:pStyle w:val="Compact"/>
              <w:jc w:val="left"/>
            </w:pPr>
            <w:r>
              <w:t xml:space="preserve">Training, Support &amp; Final Acceptance</w:t>
            </w:r>
          </w:p>
        </w:tc>
        <w:tc>
          <w:tcPr/>
          <w:p>
            <w:pPr>
              <w:pStyle w:val="Compact"/>
              <w:jc w:val="left"/>
            </w:pPr>
            <w:r>
              <w:t xml:space="preserve">25%</w:t>
            </w:r>
          </w:p>
        </w:tc>
        <w:tc>
          <w:tcPr/>
          <w:p>
            <w:pPr>
              <w:pStyle w:val="Compact"/>
              <w:jc w:val="left"/>
            </w:pPr>
            <w:r>
              <w:t xml:space="preserve">66,875</w:t>
            </w:r>
          </w:p>
        </w:tc>
        <w:tc>
          <w:tcPr/>
          <w:p>
            <w:pPr>
              <w:pStyle w:val="Compact"/>
              <w:jc w:val="left"/>
            </w:pPr>
            <w:r>
              <w:t xml:space="preserve">Month 12</w:t>
            </w:r>
          </w:p>
        </w:tc>
      </w:tr>
    </w:tbl>
    <w:bookmarkEnd w:id="24"/>
    <w:bookmarkStart w:id="27" w:name="acceptance-and-authorization"/>
    <w:p>
      <w:pPr>
        <w:pStyle w:val="Heading2"/>
      </w:pPr>
      <w:r>
        <w:t xml:space="preserve">5. Acceptance and Authorization</w:t>
      </w:r>
    </w:p>
    <w:bookmarkStart w:id="25" w:name="X19fdf4250bdc1daeb798f844997aae5f175afaa"/>
    <w:p>
      <w:pPr>
        <w:pStyle w:val="Heading3"/>
      </w:pPr>
      <w:r>
        <w:t xml:space="preserve">Prepared By – Advanced Analytics &amp; Data Solutions Ltd.</w:t>
      </w:r>
    </w:p>
    <w:p>
      <w:pPr>
        <w:pStyle w:val="FirstParagraph"/>
      </w:pPr>
      <w:r>
        <w:t xml:space="preserve">Name: Eng. Sara Al-Jubouri</w:t>
      </w:r>
    </w:p>
    <w:p>
      <w:pPr>
        <w:pStyle w:val="BodyText"/>
      </w:pPr>
      <w:r>
        <w:t xml:space="preserve">Title: Chief Data Officer</w:t>
      </w:r>
    </w:p>
    <w:p>
      <w:pPr>
        <w:pStyle w:val="BodyText"/>
      </w:pPr>
      <w:r>
        <w:t xml:space="preserve">Date: 15 June 2025</w:t>
      </w:r>
    </w:p>
    <w:p>
      <w:pPr>
        <w:pStyle w:val="BodyText"/>
      </w:pPr>
      <w:r>
        <w:t xml:space="preserve">Signature &amp; Company Stamp</w:t>
      </w:r>
    </w:p>
    <w:bookmarkEnd w:id="25"/>
    <w:bookmarkStart w:id="26" w:name="Xc55fa06ff105147c6889b201a9a42e091a6b076"/>
    <w:p>
      <w:pPr>
        <w:pStyle w:val="Heading3"/>
      </w:pPr>
      <w:r>
        <w:t xml:space="preserve">Accepted By – Client (Ministry of Planning, Iraq Baghdad)</w:t>
      </w:r>
    </w:p>
    <w:p>
      <w:pPr>
        <w:pStyle w:val="FirstParagraph"/>
      </w:pPr>
      <w:r>
        <w:t xml:space="preserve">Name: Dr. Hassan Al-Rawi</w:t>
      </w:r>
    </w:p>
    <w:p>
      <w:pPr>
        <w:pStyle w:val="BodyText"/>
      </w:pPr>
      <w:r>
        <w:t xml:space="preserve">Title: Director of Digital Transformation</w:t>
      </w:r>
    </w:p>
    <w:p>
      <w:pPr>
        <w:pStyle w:val="BodyText"/>
      </w:pPr>
      <w:r>
        <w:t xml:space="preserve">Date: ____________________</w:t>
      </w:r>
    </w:p>
    <w:p>
      <w:pPr>
        <w:pStyle w:val="BodyText"/>
      </w:pPr>
      <w:r>
        <w:t xml:space="preserve">Signature &amp; Official Seal</w:t>
      </w:r>
    </w:p>
    <w:bookmarkEnd w:id="26"/>
    <w:p>
      <w:pPr>
        <w:pStyle w:val="BodyText"/>
      </w:pPr>
      <w:r>
        <w:t xml:space="preserve">This Quotation Estimate (QE-DS-2025-0047) is issued exclusively for the Data Scientist services engagement in Iraq Baghdad. Unauthorized reproduction or distribution is prohibited.</w:t>
      </w:r>
    </w:p>
    <w:p>
      <w:pPr>
        <w:pStyle w:val="BodyText"/>
      </w:pPr>
      <w:r>
        <w:t xml:space="preserve">© 2025 Advanced Analytics &amp; Data Solutions Ltd. – Baghdad, Iraq.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Iraq Baghdad</dc:title>
  <dc:creator/>
  <dc:language>en</dc:language>
  <cp:keywords/>
  <dcterms:created xsi:type="dcterms:W3CDTF">2026-10-10T05:06:40Z</dcterms:created>
  <dcterms:modified xsi:type="dcterms:W3CDTF">2026-10-10T05:06:40Z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