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Data Scientist Services — Ivory Coast Abidjan</w:t>
      </w:r>
    </w:p>
    <w:p>
      <w:pPr>
        <w:pStyle w:val="BodyText"/>
      </w:pPr>
      <w:r>
        <w:t xml:space="preserve">Document Reference: QE-DS-2025-0047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TechSolutions West Africa Ltd.</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Abidjan, Ivory Coast</w:t>
      </w:r>
      <w:r>
        <w:br/>
      </w:r>
      <w:r>
        <w:rPr>
          <w:bCs/>
          <w:b/>
        </w:rPr>
        <w:t xml:space="preserve">Contact:</w:t>
      </w:r>
      <w:r>
        <w:t xml:space="preserve"> </w:t>
      </w:r>
      <w:r>
        <w:t xml:space="preserve">[Client Contact Details]</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TechSolutions West Africa Ltd. to provide a comprehensive and transparent financial proposal for the engagement of a senior Data Scientist to support the client's analytics and machine learning initiatives in Ivory Coast Abidjan. The purpose of this document is to outline the scope of work, deliverables, professional fees, and associated terms governing the Data Scientist engagement. All pricing and conditions presented in this Quotation Estimate are specific to the operational context of Ivory Coast Abidjan, taking into account local market rates, regulatory requirements, and the unique data infrastructure landscape of the region.</w:t>
      </w:r>
    </w:p>
    <w:bookmarkEnd w:id="21"/>
    <w:bookmarkStart w:id="22" w:name="scope-of-work-data-scientist-engagement"/>
    <w:p>
      <w:pPr>
        <w:pStyle w:val="Heading2"/>
      </w:pPr>
      <w:r>
        <w:t xml:space="preserve">2. Scope of Work — Data Scientist Engagement</w:t>
      </w:r>
    </w:p>
    <w:p>
      <w:pPr>
        <w:pStyle w:val="FirstParagraph"/>
      </w:pPr>
      <w:r>
        <w:t xml:space="preserve">The Data Scientist will be engaged on a full-time basis for an initial period of twelve (12) months, with the option to extend. The role will be based in the Cocody district of Ivory Coast Abidjan, with the possibility of hybrid remote work as agreed upon by both parties. The primary responsibilities of the Data Scientist include, but are not limited to:</w:t>
      </w:r>
    </w:p>
    <w:p>
      <w:pPr>
        <w:numPr>
          <w:ilvl w:val="0"/>
          <w:numId w:val="1001"/>
        </w:numPr>
        <w:pStyle w:val="Compact"/>
      </w:pPr>
      <w:r>
        <w:t xml:space="preserve">Designing, developing, and deploying predictive analytics models tailored to the client's business objectives within the Ivory Coast Abidjan market.</w:t>
      </w:r>
    </w:p>
    <w:p>
      <w:pPr>
        <w:numPr>
          <w:ilvl w:val="0"/>
          <w:numId w:val="1001"/>
        </w:numPr>
        <w:pStyle w:val="Compact"/>
      </w:pPr>
      <w:r>
        <w:t xml:space="preserve">Conducting exploratory data analysis on structured and unstructured datasets sourced from local and international platforms.</w:t>
      </w:r>
    </w:p>
    <w:p>
      <w:pPr>
        <w:numPr>
          <w:ilvl w:val="0"/>
          <w:numId w:val="1001"/>
        </w:numPr>
        <w:pStyle w:val="Compact"/>
      </w:pPr>
      <w:r>
        <w:t xml:space="preserve">Building and maintaining machine learning pipelines using Python, R, TensorFlow, and PyTorch frameworks.</w:t>
      </w:r>
    </w:p>
    <w:p>
      <w:pPr>
        <w:numPr>
          <w:ilvl w:val="0"/>
          <w:numId w:val="1001"/>
        </w:numPr>
        <w:pStyle w:val="Compact"/>
      </w:pPr>
      <w:r>
        <w:t xml:space="preserve">Collaborating with cross-functional teams in Ivory Coast Abidjan to translate business problems into data-driven solutions.</w:t>
      </w:r>
    </w:p>
    <w:p>
      <w:pPr>
        <w:numPr>
          <w:ilvl w:val="0"/>
          <w:numId w:val="1001"/>
        </w:numPr>
        <w:pStyle w:val="Compact"/>
      </w:pPr>
      <w:r>
        <w:t xml:space="preserve">Providing regular reporting and strategic recommendations to senior leadership on data insights and model performance.</w:t>
      </w:r>
    </w:p>
    <w:p>
      <w:pPr>
        <w:numPr>
          <w:ilvl w:val="0"/>
          <w:numId w:val="1001"/>
        </w:numPr>
        <w:pStyle w:val="Compact"/>
      </w:pPr>
      <w:r>
        <w:t xml:space="preserve">Ensuring compliance with the Ivory Coast data protection regulations (Loi n° 2013-450) and international data privacy standards.</w:t>
      </w:r>
    </w:p>
    <w:p>
      <w:pPr>
        <w:numPr>
          <w:ilvl w:val="0"/>
          <w:numId w:val="1001"/>
        </w:numPr>
        <w:pStyle w:val="Compact"/>
      </w:pPr>
      <w:r>
        <w:t xml:space="preserve">Mentoring junior data analysts and contributing to the development of the client's internal data science capability in Abidjan.</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Quotation Estimate for the Data Scientist engagement. All amounts are expressed in West African CFA Francs (XOF) unless otherwise stated. This Quotation Estimate reflects competitive market rates for qualified Data Scientist professionals operating in Ivory Coast Abidjan.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Monthly Professional Fee — Senior Data Scientist</w:t>
            </w:r>
          </w:p>
        </w:tc>
        <w:tc>
          <w:tcPr/>
          <w:p>
            <w:pPr>
              <w:pStyle w:val="Compact"/>
              <w:jc w:val="left"/>
            </w:pPr>
            <w:r>
              <w:t xml:space="preserve">12 months</w:t>
            </w:r>
          </w:p>
        </w:tc>
        <w:tc>
          <w:tcPr/>
          <w:p>
            <w:pPr>
              <w:pStyle w:val="Compact"/>
              <w:jc w:val="left"/>
            </w:pPr>
            <w:r>
              <w:t xml:space="preserve">1,800,000,000</w:t>
            </w:r>
          </w:p>
        </w:tc>
      </w:tr>
      <w:tr>
        <w:tc>
          <w:tcPr/>
          <w:p>
            <w:pPr>
              <w:pStyle w:val="Compact"/>
              <w:jc w:val="left"/>
            </w:pPr>
            <w:r>
              <w:t xml:space="preserve">2</w:t>
            </w:r>
          </w:p>
        </w:tc>
        <w:tc>
          <w:tcPr/>
          <w:p>
            <w:pPr>
              <w:pStyle w:val="Compact"/>
              <w:jc w:val="left"/>
            </w:pPr>
            <w:r>
              <w:t xml:space="preserve">Onboarding &amp; Knowledge Transfer (one-time)</w:t>
            </w:r>
          </w:p>
        </w:tc>
        <w:tc>
          <w:tcPr/>
          <w:p>
            <w:pPr>
              <w:pStyle w:val="Compact"/>
              <w:jc w:val="left"/>
            </w:pPr>
            <w:r>
              <w:t xml:space="preserve">2 weeks</w:t>
            </w:r>
          </w:p>
        </w:tc>
        <w:tc>
          <w:tcPr/>
          <w:p>
            <w:pPr>
              <w:pStyle w:val="Compact"/>
              <w:jc w:val="left"/>
            </w:pPr>
            <w:r>
              <w:t xml:space="preserve">75,000,000</w:t>
            </w:r>
          </w:p>
        </w:tc>
      </w:tr>
      <w:tr>
        <w:tc>
          <w:tcPr/>
          <w:p>
            <w:pPr>
              <w:pStyle w:val="Compact"/>
              <w:jc w:val="left"/>
            </w:pPr>
            <w:r>
              <w:t xml:space="preserve">3</w:t>
            </w:r>
          </w:p>
        </w:tc>
        <w:tc>
          <w:tcPr/>
          <w:p>
            <w:pPr>
              <w:pStyle w:val="Compact"/>
              <w:jc w:val="left"/>
            </w:pPr>
            <w:r>
              <w:t xml:space="preserve">Software Licenses &amp; Cloud Infrastructure (AWS/GCP)</w:t>
            </w:r>
          </w:p>
        </w:tc>
        <w:tc>
          <w:tcPr/>
          <w:p>
            <w:pPr>
              <w:pStyle w:val="Compact"/>
              <w:jc w:val="left"/>
            </w:pPr>
            <w:r>
              <w:t xml:space="preserve">12 months</w:t>
            </w:r>
          </w:p>
        </w:tc>
        <w:tc>
          <w:tcPr/>
          <w:p>
            <w:pPr>
              <w:pStyle w:val="Compact"/>
              <w:jc w:val="left"/>
            </w:pPr>
            <w:r>
              <w:t xml:space="preserve">240,000,000</w:t>
            </w:r>
          </w:p>
        </w:tc>
      </w:tr>
      <w:tr>
        <w:tc>
          <w:tcPr/>
          <w:p>
            <w:pPr>
              <w:pStyle w:val="Compact"/>
              <w:jc w:val="left"/>
            </w:pPr>
            <w:r>
              <w:t xml:space="preserve">4</w:t>
            </w:r>
          </w:p>
        </w:tc>
        <w:tc>
          <w:tcPr/>
          <w:p>
            <w:pPr>
              <w:pStyle w:val="Compact"/>
              <w:jc w:val="left"/>
            </w:pPr>
            <w:r>
              <w:t xml:space="preserve">Workstation &amp; Hardware Provisioning (one-time)</w:t>
            </w:r>
          </w:p>
        </w:tc>
        <w:tc>
          <w:tcPr/>
          <w:p>
            <w:pPr>
              <w:pStyle w:val="Compact"/>
              <w:jc w:val="left"/>
            </w:pPr>
            <w:r>
              <w:t xml:space="preserve">N/A</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Training &amp; Certification Budget (Data Science Specializations)</w:t>
            </w:r>
          </w:p>
        </w:tc>
        <w:tc>
          <w:tcPr/>
          <w:p>
            <w:pPr>
              <w:pStyle w:val="Compact"/>
              <w:jc w:val="left"/>
            </w:pPr>
            <w:r>
              <w:t xml:space="preserve">12 months</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Local Compliance &amp; Regulatory Advisory (Ivory Coast Data Law)</w:t>
            </w:r>
          </w:p>
        </w:tc>
        <w:tc>
          <w:tcPr/>
          <w:p>
            <w:pPr>
              <w:pStyle w:val="Compact"/>
              <w:jc w:val="left"/>
            </w:pPr>
            <w:r>
              <w:t xml:space="preserve">12 months</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120,000,000</w:t>
            </w:r>
          </w:p>
        </w:tc>
      </w:tr>
      <w:tr>
        <w:tc>
          <w:tcPr>
            <w:gridSpan w:val="3"/>
          </w:tcPr>
          <w:p>
            <w:pPr>
              <w:pStyle w:val="Compact"/>
              <w:jc w:val="left"/>
            </w:pPr>
            <w:r>
              <w:t xml:space="preserve">TOTAL ESTIMATED COST (Quotation Estimate)</w:t>
            </w:r>
          </w:p>
        </w:tc>
        <w:tc>
          <w:tcPr/>
          <w:p>
            <w:pPr>
              <w:pStyle w:val="Compact"/>
              <w:jc w:val="left"/>
            </w:pPr>
            <w:r>
              <w:t xml:space="preserve">2,435,000,000 XOF</w:t>
            </w:r>
          </w:p>
        </w:tc>
      </w:tr>
      <w:tr>
        <w:tc>
          <w:tcPr>
            <w:gridSpan w:val="3"/>
          </w:tcPr>
          <w:p>
            <w:pPr>
              <w:pStyle w:val="Compact"/>
              <w:jc w:val="left"/>
            </w:pPr>
            <w:r>
              <w:t xml:space="preserve">Equivalent in USD (approx. at 600 XOF/USD)</w:t>
            </w:r>
          </w:p>
        </w:tc>
        <w:tc>
          <w:tcPr/>
          <w:p>
            <w:pPr>
              <w:pStyle w:val="Compact"/>
              <w:jc w:val="left"/>
            </w:pPr>
            <w:r>
              <w:t xml:space="preserve">~4,058,333 USD</w:t>
            </w:r>
          </w:p>
        </w:tc>
      </w:tr>
    </w:tbl>
    <w:bookmarkEnd w:id="23"/>
    <w:bookmarkStart w:id="24" w:name="terms-and-conditions"/>
    <w:p>
      <w:pPr>
        <w:pStyle w:val="Heading2"/>
      </w:pPr>
      <w:r>
        <w:t xml:space="preserve">4. Terms and Conditions</w:t>
      </w:r>
    </w:p>
    <w:p>
      <w:pPr>
        <w:pStyle w:val="FirstParagraph"/>
      </w:pPr>
      <w:r>
        <w:t xml:space="preserve">This Quotation Estimate is valid for thirty (30) calendar days from the date of issue. Upon acceptance, the client shall provide a written confirmation, and a mobilization payment of twenty percent (20%) of the total Quotation Estimate amount shall be due within ten (10) business days. The remaining balance shall be invoiced on a monthly basis in arrears. All payments are subject to the applicable tax regulations in Ivory Coast, including the Taxe sur la Valeur Ajoutée (TVA) at the prevailing rate of 18%, which shall be added to the amounts stated in this Quotation Estimate where applicable.</w:t>
      </w:r>
    </w:p>
    <w:p>
      <w:pPr>
        <w:pStyle w:val="BodyText"/>
      </w:pPr>
      <w:r>
        <w:t xml:space="preserve">The Data Scientist engagement is governed by the labor laws of the Republic of Ivory Coast. The service provider shall be responsible for the Data Scientist's social security contributions (CNSS) and any applicable employer levies as mandated by the Abidjan labor authority. Any changes to the scope of work beyond what is described in this Quotation Estimate will require a formal change order and may result in an adjusted Quotation Estimate.</w:t>
      </w:r>
    </w:p>
    <w:bookmarkEnd w:id="24"/>
    <w:bookmarkStart w:id="25" w:name="deliverables-and-milestones"/>
    <w:p>
      <w:pPr>
        <w:pStyle w:val="Heading2"/>
      </w:pPr>
      <w:r>
        <w:t xml:space="preserve">5. Deliverables and Milestones</w:t>
      </w:r>
    </w:p>
    <w:p>
      <w:pPr>
        <w:pStyle w:val="FirstParagraph"/>
      </w:pPr>
      <w:r>
        <w:t xml:space="preserve">Throughout the engagement, the Data Scientist will deliver the following key outputs aligned with the Quotation Estimate milestones:</w:t>
      </w:r>
    </w:p>
    <w:p>
      <w:pPr>
        <w:numPr>
          <w:ilvl w:val="0"/>
          <w:numId w:val="1002"/>
        </w:numPr>
        <w:pStyle w:val="Compact"/>
      </w:pPr>
      <w:r>
        <w:rPr>
          <w:bCs/>
          <w:b/>
        </w:rPr>
        <w:t xml:space="preserve">Month 1–2:</w:t>
      </w:r>
      <w:r>
        <w:t xml:space="preserve"> </w:t>
      </w:r>
      <w:r>
        <w:t xml:space="preserve">Data audit, infrastructure setup, and initial exploratory analysis report.</w:t>
      </w:r>
    </w:p>
    <w:p>
      <w:pPr>
        <w:numPr>
          <w:ilvl w:val="0"/>
          <w:numId w:val="1002"/>
        </w:numPr>
        <w:pStyle w:val="Compact"/>
      </w:pPr>
      <w:r>
        <w:rPr>
          <w:bCs/>
          <w:b/>
        </w:rPr>
        <w:t xml:space="preserve">Month 3–5:</w:t>
      </w:r>
      <w:r>
        <w:t xml:space="preserve"> </w:t>
      </w:r>
      <w:r>
        <w:t xml:space="preserve">Development and validation of the first predictive model prototype.</w:t>
      </w:r>
    </w:p>
    <w:p>
      <w:pPr>
        <w:numPr>
          <w:ilvl w:val="0"/>
          <w:numId w:val="1002"/>
        </w:numPr>
        <w:pStyle w:val="Compact"/>
      </w:pPr>
      <w:r>
        <w:rPr>
          <w:bCs/>
          <w:b/>
        </w:rPr>
        <w:t xml:space="preserve">Month 6–8:</w:t>
      </w:r>
      <w:r>
        <w:t xml:space="preserve"> </w:t>
      </w:r>
      <w:r>
        <w:t xml:space="preserve">Deployment of production-ready models and integration with client systems.</w:t>
      </w:r>
    </w:p>
    <w:p>
      <w:pPr>
        <w:numPr>
          <w:ilvl w:val="0"/>
          <w:numId w:val="1002"/>
        </w:numPr>
        <w:pStyle w:val="Compact"/>
      </w:pPr>
      <w:r>
        <w:rPr>
          <w:bCs/>
          <w:b/>
        </w:rPr>
        <w:t xml:space="preserve">Month 9–11:</w:t>
      </w:r>
      <w:r>
        <w:t xml:space="preserve"> </w:t>
      </w:r>
      <w:r>
        <w:t xml:space="preserve">Model optimization, A/B testing, and performance tuning.</w:t>
      </w:r>
    </w:p>
    <w:p>
      <w:pPr>
        <w:numPr>
          <w:ilvl w:val="0"/>
          <w:numId w:val="1002"/>
        </w:numPr>
        <w:pStyle w:val="Compact"/>
      </w:pPr>
      <w:r>
        <w:rPr>
          <w:bCs/>
          <w:b/>
        </w:rPr>
        <w:t xml:space="preserve">Month 12:</w:t>
      </w:r>
      <w:r>
        <w:t xml:space="preserve"> </w:t>
      </w:r>
      <w:r>
        <w:t xml:space="preserve">Final comprehensive report, documentation handover, and transition plan.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Data Scientist engagement in Ivory Coast Abidjan. This Quotation Estimate constitutes a binding proposal upon mutual signature and the receipt of the mobilization payment.</w:t>
      </w:r>
    </w:p>
    <w:p>
      <w:pPr>
        <w:pStyle w:val="BodyText"/>
      </w:pPr>
      <w:r>
        <w:rPr>
          <w:bCs/>
          <w:b/>
        </w:rPr>
        <w:t xml:space="preserve">For TechSolutions West Africa Ltd.</w:t>
      </w:r>
    </w:p>
    <w:p>
      <w:pPr>
        <w:pStyle w:val="BodyText"/>
      </w:pPr>
      <w:r>
        <w:t xml:space="preserve">Authorized Signatory</w:t>
      </w:r>
    </w:p>
    <w:p>
      <w:pPr>
        <w:pStyle w:val="BodyText"/>
      </w:pPr>
      <w:r>
        <w:t xml:space="preserve">Name: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named client and the Data Scientist role described herein. It is not transferable. All figures are estimates based on current market conditions in Ivory Coast Abidjan and are subject to revision in the event of significant currency fluctuation or regulatory change.</w:t>
      </w:r>
    </w:p>
    <w:p>
      <w:pPr>
        <w:pStyle w:val="BodyText"/>
      </w:pPr>
      <w:r>
        <w:t xml:space="preserve">TechSolutions West Africa Ltd. | Boulevard VGE 25, Cocody, Abidjan, Ivory Coast</w:t>
      </w:r>
      <w:r>
        <w:br/>
      </w:r>
      <w:r>
        <w:t xml:space="preserve">Tel: +225 27 22 45 67 89 | Email: proposals@techsolutions-wa.com | RC: CI-ABJ-2019-B-12345</w:t>
      </w:r>
      <w:r>
        <w:br/>
      </w:r>
      <w:r>
        <w:t xml:space="preserve">This Quotation Estimate document is confidential and intended solely for the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Ivory Coast Abidjan</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