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Data Scientist Services — Mexico Mexico City</w:t>
      </w:r>
    </w:p>
    <w:p>
      <w:pPr>
        <w:pStyle w:val="BodyText"/>
      </w:pPr>
      <w:r>
        <w:t xml:space="preserve">CONFIDENTIAL</w:t>
      </w:r>
    </w:p>
    <w:bookmarkEnd w:id="20"/>
    <w:p>
      <w:pPr>
        <w:pStyle w:val="BodyText"/>
      </w:pPr>
      <w:r>
        <w:rPr>
          <w:bCs/>
          <w:b/>
        </w:rPr>
        <w:t xml:space="preserve">Quotation No.:</w:t>
      </w:r>
      <w:r>
        <w:t xml:space="preserve"> </w:t>
      </w:r>
      <w:r>
        <w:t xml:space="preserve">QTE-MX-2025-0487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DataCore Analytics S.A. de C.V.</w:t>
      </w:r>
      <w:r>
        <w:br/>
      </w:r>
      <w:r>
        <w:rPr>
          <w:bCs/>
          <w:b/>
        </w:rPr>
        <w:t xml:space="preserve">Address:</w:t>
      </w:r>
      <w:r>
        <w:t xml:space="preserve"> </w:t>
      </w:r>
      <w:r>
        <w:t xml:space="preserve">Av. Insurgentes Sur 1234, Col. Del Valle,</w:t>
      </w:r>
      <w:r>
        <w:br/>
      </w:r>
      <w:r>
        <w:t xml:space="preserve">Mexico Mexico City, C.P. 03100, Mexico</w:t>
      </w:r>
      <w:r>
        <w:br/>
      </w:r>
      <w:r>
        <w:rPr>
          <w:bCs/>
          <w:b/>
        </w:rPr>
        <w:t xml:space="preserve">Contact:</w:t>
      </w:r>
      <w:r>
        <w:t xml:space="preserve"> </w:t>
      </w:r>
      <w:r>
        <w:t xml:space="preserve">quotations@datacoreanalytics.mx</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Company Name]</w:t>
            </w:r>
          </w:p>
        </w:tc>
      </w:tr>
      <w:tr>
        <w:tc>
          <w:tcPr/>
          <w:p>
            <w:pPr>
              <w:pStyle w:val="Compact"/>
              <w:jc w:val="left"/>
            </w:pPr>
            <w:r>
              <w:rPr>
                <w:bCs/>
                <w:b/>
              </w:rPr>
              <w:t xml:space="preserve">Client Address:</w:t>
            </w:r>
          </w:p>
        </w:tc>
        <w:tc>
          <w:tcPr/>
          <w:p>
            <w:pPr>
              <w:pStyle w:val="Compact"/>
              <w:jc w:val="left"/>
            </w:pPr>
            <w:r>
              <w:t xml:space="preserve">[Street, Colony, Postal Code], Mexico Mexico City, Mexico</w:t>
            </w:r>
          </w:p>
        </w:tc>
      </w:tr>
      <w:tr>
        <w:tc>
          <w:tcPr/>
          <w:p>
            <w:pPr>
              <w:pStyle w:val="Compact"/>
              <w:jc w:val="left"/>
            </w:pPr>
            <w:r>
              <w:rPr>
                <w:bCs/>
                <w:b/>
              </w:rPr>
              <w:t xml:space="preserve">Contact Person:</w:t>
            </w:r>
          </w:p>
        </w:tc>
        <w:tc>
          <w:tcPr/>
          <w:p>
            <w:pPr>
              <w:pStyle w:val="Compact"/>
              <w:jc w:val="left"/>
            </w:pPr>
            <w:r>
              <w:t xml:space="preserve">[Name, Title]</w:t>
            </w:r>
          </w:p>
        </w:tc>
      </w:tr>
      <w:tr>
        <w:tc>
          <w:tcPr/>
          <w:p>
            <w:pPr>
              <w:pStyle w:val="Compact"/>
              <w:jc w:val="left"/>
            </w:pPr>
            <w:r>
              <w:rPr>
                <w:bCs/>
                <w:b/>
              </w:rPr>
              <w:t xml:space="preserve">Client Email:</w:t>
            </w:r>
          </w:p>
        </w:tc>
        <w:tc>
          <w:tcPr/>
          <w:p>
            <w:pPr>
              <w:pStyle w:val="Compact"/>
              <w:jc w:val="left"/>
            </w:pPr>
            <w:r>
              <w:t xml:space="preserve">[email@company.com]</w:t>
            </w:r>
          </w:p>
        </w:tc>
      </w:tr>
    </w:tbl>
    <w:p>
      <w:pPr>
        <w:pStyle w:val="BodyText"/>
      </w:pPr>
      <w:r>
        <w:t xml:space="preserve">2. Scope of Services — Data Scientist Engagement</w:t>
      </w:r>
    </w:p>
    <w:p>
      <w:pPr>
        <w:pStyle w:val="BodyText"/>
      </w:pPr>
      <w:r>
        <w:t xml:space="preserve">This</w:t>
      </w:r>
      <w:r>
        <w:t xml:space="preserve"> </w:t>
      </w:r>
      <w:r>
        <w:t xml:space="preserve">Quotation Estimate</w:t>
      </w:r>
      <w:r>
        <w:t xml:space="preserve"> </w:t>
      </w:r>
      <w:r>
        <w:t xml:space="preserve">is issued by DataCore Analytics S.A. de C.V. to provide comprehensive</w:t>
      </w:r>
      <w:r>
        <w:t xml:space="preserve"> </w:t>
      </w:r>
      <w:r>
        <w:t xml:space="preserve">Data Scientist</w:t>
      </w:r>
      <w:r>
        <w:t xml:space="preserve"> </w:t>
      </w:r>
      <w:r>
        <w:t xml:space="preserve">professional services to the client, to be executed within the metropolitan area of</w:t>
      </w:r>
      <w:r>
        <w:t xml:space="preserve"> </w:t>
      </w:r>
      <w:r>
        <w:t xml:space="preserve">Mexico Mexico City</w:t>
      </w:r>
      <w:r>
        <w:t xml:space="preserve">. The engagement encompasses the full lifecycle of data-driven consulting, including data acquisition, exploratory analysis, predictive modeling, machine learning pipeline development, and strategic reporting. All deliverables will be tailored to the client's specific business objectives and operational context within the Mexican market.</w:t>
      </w:r>
    </w:p>
    <w:p>
      <w:pPr>
        <w:pStyle w:val="BodyText"/>
      </w:pPr>
      <w:r>
        <w:t xml:space="preserve">The</w:t>
      </w:r>
      <w:r>
        <w:t xml:space="preserve"> </w:t>
      </w:r>
      <w:r>
        <w:t xml:space="preserve">Data Scientist</w:t>
      </w:r>
      <w:r>
        <w:t xml:space="preserve"> </w:t>
      </w:r>
      <w:r>
        <w:t xml:space="preserve">assigned to this project will operate primarily from our office located in Mexico Mexico City, with the option of on-site visits to the client's premises within the same metropolitan region. The professional will bring a minimum of eight (8) years of experience in statistical modeling, natural language processing, computer vision, and large-scale data engineering, with proven expertise in serving multinational and local enterprises operating in Mexico Mexico City and the broader Latin American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Initial Discovery &amp; Requirements Workshop (on-site in Mexico Mexico City)</w:t>
            </w:r>
          </w:p>
        </w:tc>
        <w:tc>
          <w:tcPr/>
          <w:p>
            <w:pPr>
              <w:pStyle w:val="Compact"/>
              <w:jc w:val="left"/>
            </w:pPr>
            <w:r>
              <w:t xml:space="preserve">3 days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Data Audit, Ingestion &amp; Preprocessing Pipeline Development</w:t>
            </w:r>
          </w:p>
        </w:tc>
        <w:tc>
          <w:tcPr/>
          <w:p>
            <w:pPr>
              <w:pStyle w:val="Compact"/>
              <w:jc w:val="left"/>
            </w:pPr>
            <w:r>
              <w:t xml:space="preserve">15 days</w:t>
            </w:r>
          </w:p>
        </w:tc>
        <w:tc>
          <w:tcPr/>
          <w:p>
            <w:pPr>
              <w:pStyle w:val="Compact"/>
              <w:jc w:val="left"/>
            </w:pPr>
            <w:r>
              <w:t xml:space="preserve">$14,200</w:t>
            </w:r>
          </w:p>
        </w:tc>
        <w:tc>
          <w:tcPr/>
          <w:p>
            <w:pPr>
              <w:pStyle w:val="Compact"/>
              <w:jc w:val="left"/>
            </w:pPr>
            <w:r>
              <w:t xml:space="preserve">$213,000</w:t>
            </w:r>
          </w:p>
        </w:tc>
      </w:tr>
      <w:tr>
        <w:tc>
          <w:tcPr/>
          <w:p>
            <w:pPr>
              <w:pStyle w:val="Compact"/>
              <w:jc w:val="left"/>
            </w:pPr>
            <w:r>
              <w:t xml:space="preserve">03</w:t>
            </w:r>
          </w:p>
        </w:tc>
        <w:tc>
          <w:tcPr/>
          <w:p>
            <w:pPr>
              <w:pStyle w:val="Compact"/>
              <w:jc w:val="left"/>
            </w:pPr>
            <w:r>
              <w:t xml:space="preserve">Predictive Modeling &amp; Machine Learning Algorithm Design</w:t>
            </w:r>
          </w:p>
        </w:tc>
        <w:tc>
          <w:tcPr/>
          <w:p>
            <w:pPr>
              <w:pStyle w:val="Compact"/>
              <w:jc w:val="left"/>
            </w:pPr>
            <w:r>
              <w:t xml:space="preserve">20 days</w:t>
            </w:r>
          </w:p>
        </w:tc>
        <w:tc>
          <w:tcPr/>
          <w:p>
            <w:pPr>
              <w:pStyle w:val="Compact"/>
              <w:jc w:val="left"/>
            </w:pPr>
            <w:r>
              <w:t xml:space="preserve">$16,800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Model Validation, A/B Testing &amp; Performance Benchmarking</w:t>
            </w:r>
          </w:p>
        </w:tc>
        <w:tc>
          <w:tcPr/>
          <w:p>
            <w:pPr>
              <w:pStyle w:val="Compact"/>
              <w:jc w:val="left"/>
            </w:pPr>
            <w:r>
              <w:t xml:space="preserve">10 days</w:t>
            </w:r>
          </w:p>
        </w:tc>
        <w:tc>
          <w:tcPr/>
          <w:p>
            <w:pPr>
              <w:pStyle w:val="Compact"/>
              <w:jc w:val="left"/>
            </w:pPr>
            <w:r>
              <w:t xml:space="preserve">$15,500</w:t>
            </w:r>
          </w:p>
        </w:tc>
        <w:tc>
          <w:tcPr/>
          <w:p>
            <w:pPr>
              <w:pStyle w:val="Compact"/>
              <w:jc w:val="left"/>
            </w:pPr>
            <w:r>
              <w:t xml:space="preserve">$155,000</w:t>
            </w:r>
          </w:p>
        </w:tc>
      </w:tr>
      <w:tr>
        <w:tc>
          <w:tcPr/>
          <w:p>
            <w:pPr>
              <w:pStyle w:val="Compact"/>
              <w:jc w:val="left"/>
            </w:pPr>
            <w:r>
              <w:t xml:space="preserve">05</w:t>
            </w:r>
          </w:p>
        </w:tc>
        <w:tc>
          <w:tcPr/>
          <w:p>
            <w:pPr>
              <w:pStyle w:val="Compact"/>
              <w:jc w:val="left"/>
            </w:pPr>
            <w:r>
              <w:t xml:space="preserve">Dashboard Development &amp; Executive Reporting (Power BI / Tableau)</w:t>
            </w:r>
          </w:p>
        </w:tc>
        <w:tc>
          <w:tcPr/>
          <w:p>
            <w:pPr>
              <w:pStyle w:val="Compact"/>
              <w:jc w:val="left"/>
            </w:pPr>
            <w:r>
              <w:t xml:space="preserve">12 days</w:t>
            </w:r>
          </w:p>
        </w:tc>
        <w:tc>
          <w:tcPr/>
          <w:p>
            <w:pPr>
              <w:pStyle w:val="Compact"/>
              <w:jc w:val="left"/>
            </w:pPr>
            <w:r>
              <w:t xml:space="preserve">$13,000</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Knowledge Transfer &amp; Team Training Sessions (Mexico Mexico City office)</w:t>
            </w:r>
          </w:p>
        </w:tc>
        <w:tc>
          <w:tcPr/>
          <w:p>
            <w:pPr>
              <w:pStyle w:val="Compact"/>
              <w:jc w:val="left"/>
            </w:pPr>
            <w:r>
              <w:t xml:space="preserve">5 days</w:t>
            </w:r>
          </w:p>
        </w:tc>
        <w:tc>
          <w:tcPr/>
          <w:p>
            <w:pPr>
              <w:pStyle w:val="Compact"/>
              <w:jc w:val="left"/>
            </w:pPr>
            <w:r>
              <w:t xml:space="preserve">$12,500</w:t>
            </w:r>
          </w:p>
        </w:tc>
        <w:tc>
          <w:tcPr/>
          <w:p>
            <w:pPr>
              <w:pStyle w:val="Compact"/>
              <w:jc w:val="left"/>
            </w:pPr>
            <w:r>
              <w:t xml:space="preserve">$62,500</w:t>
            </w:r>
          </w:p>
        </w:tc>
      </w:tr>
      <w:tr>
        <w:tc>
          <w:tcPr/>
          <w:p>
            <w:pPr>
              <w:pStyle w:val="Compact"/>
              <w:jc w:val="left"/>
            </w:pPr>
            <w:r>
              <w:t xml:space="preserve">07</w:t>
            </w:r>
          </w:p>
        </w:tc>
        <w:tc>
          <w:tcPr/>
          <w:p>
            <w:pPr>
              <w:pStyle w:val="Compact"/>
              <w:jc w:val="left"/>
            </w:pPr>
            <w:r>
              <w:t xml:space="preserve">Post-Deployment Support &amp; Model Monitoring (3 months)</w:t>
            </w:r>
          </w:p>
        </w:tc>
        <w:tc>
          <w:tcPr/>
          <w:p>
            <w:pPr>
              <w:pStyle w:val="Compact"/>
              <w:jc w:val="left"/>
            </w:pPr>
            <w:r>
              <w:t xml:space="preserve">90 days</w:t>
            </w:r>
          </w:p>
        </w:tc>
        <w:tc>
          <w:tcPr/>
          <w:p>
            <w:pPr>
              <w:pStyle w:val="Compact"/>
              <w:jc w:val="left"/>
            </w:pPr>
            <w:r>
              <w:t xml:space="preserve">$8,200</w:t>
            </w:r>
          </w:p>
        </w:tc>
        <w:tc>
          <w:tcPr/>
          <w:p>
            <w:pPr>
              <w:pStyle w:val="Compact"/>
              <w:jc w:val="left"/>
            </w:pPr>
            <w:r>
              <w:t xml:space="preserve">$738,000</w:t>
            </w:r>
          </w:p>
        </w:tc>
      </w:tr>
      <w:tr>
        <w:tc>
          <w:tcPr/>
          <w:p>
            <w:pPr>
              <w:pStyle w:val="Compact"/>
              <w:jc w:val="left"/>
            </w:pPr>
            <w:r>
              <w:t xml:space="preserve">08</w:t>
            </w:r>
          </w:p>
        </w:tc>
        <w:tc>
          <w:tcPr/>
          <w:p>
            <w:pPr>
              <w:pStyle w:val="Compact"/>
              <w:jc w:val="left"/>
            </w:pPr>
            <w:r>
              <w:t xml:space="preserve">Cloud Infrastructure Setup &amp; Data Governance Compliance (LFPDPPP)</w:t>
            </w:r>
          </w:p>
        </w:tc>
        <w:tc>
          <w:tcPr/>
          <w:p>
            <w:pPr>
              <w:pStyle w:val="Compact"/>
              <w:jc w:val="left"/>
            </w:pPr>
            <w:r>
              <w:t xml:space="preserve">8 days</w:t>
            </w:r>
          </w:p>
        </w:tc>
        <w:tc>
          <w:tcPr/>
          <w:p>
            <w:pPr>
              <w:pStyle w:val="Compact"/>
              <w:jc w:val="left"/>
            </w:pPr>
            <w:r>
              <w:t xml:space="preserve">$11,000</w:t>
            </w:r>
          </w:p>
        </w:tc>
        <w:tc>
          <w:tcPr/>
          <w:p>
            <w:pPr>
              <w:pStyle w:val="Compact"/>
              <w:jc w:val="left"/>
            </w:pPr>
            <w:r>
              <w:t xml:space="preserve">$88,000</w:t>
            </w:r>
          </w:p>
        </w:tc>
      </w:tr>
      <w:tr>
        <w:tc>
          <w:tcPr>
            <w:gridSpan w:val="4"/>
          </w:tcPr>
          <w:p>
            <w:pPr>
              <w:pStyle w:val="Compact"/>
              <w:jc w:val="left"/>
            </w:pPr>
            <w:r>
              <w:t xml:space="preserve">Subtotal (MXN)</w:t>
            </w:r>
          </w:p>
        </w:tc>
        <w:tc>
          <w:tcPr/>
          <w:p>
            <w:pPr>
              <w:pStyle w:val="Compact"/>
              <w:jc w:val="left"/>
            </w:pPr>
            <w:r>
              <w:t xml:space="preserve">$1,804,000</w:t>
            </w:r>
          </w:p>
        </w:tc>
      </w:tr>
      <w:tr>
        <w:tc>
          <w:tcPr>
            <w:gridSpan w:val="4"/>
          </w:tcPr>
          <w:p>
            <w:pPr>
              <w:pStyle w:val="Compact"/>
              <w:jc w:val="left"/>
            </w:pPr>
            <w:r>
              <w:t xml:space="preserve">IVA 16% (Mexico Mexico City applicable tax)</w:t>
            </w:r>
          </w:p>
        </w:tc>
        <w:tc>
          <w:tcPr/>
          <w:p>
            <w:pPr>
              <w:pStyle w:val="Compact"/>
              <w:jc w:val="left"/>
            </w:pPr>
            <w:r>
              <w:t xml:space="preserve">$288,640</w:t>
            </w:r>
          </w:p>
        </w:tc>
      </w:tr>
      <w:tr>
        <w:tc>
          <w:tcPr>
            <w:gridSpan w:val="4"/>
          </w:tcPr>
          <w:p>
            <w:pPr>
              <w:pStyle w:val="Compact"/>
              <w:jc w:val="left"/>
            </w:pPr>
            <w:r>
              <w:rPr>
                <w:bCs/>
                <w:b/>
              </w:rPr>
              <w:t xml:space="preserve">TOTAL ESTIMATED COST (MXN)</w:t>
            </w:r>
          </w:p>
        </w:tc>
        <w:tc>
          <w:tcPr/>
          <w:p>
            <w:pPr>
              <w:pStyle w:val="Compact"/>
              <w:jc w:val="left"/>
            </w:pPr>
            <w:r>
              <w:rPr>
                <w:bCs/>
                <w:b/>
              </w:rPr>
              <w:t xml:space="preserve">$2,092,640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30% advance payment upon contract execution, 40% upon completion of the modeling and validation phases, and 30% upon final delivery and acceptance of all deliverables. All payments shall be made in Mexican Pesos (MXN) via bank transfer to the account of DataCore Analytics S.A. de C.V., registered in Mexico Mexico City. Invoices will be issued in compliance with Mexican SAT (Servicio de Administración Tributaria) electronic invoicing (CFDI) regulations.</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Mexico Mexico City.</w:t>
      </w:r>
    </w:p>
    <w:p>
      <w:pPr>
        <w:numPr>
          <w:ilvl w:val="0"/>
          <w:numId w:val="1001"/>
        </w:numPr>
        <w:pStyle w:val="Compact"/>
      </w:pPr>
      <w:r>
        <w:t xml:space="preserve">The</w:t>
      </w:r>
      <w:r>
        <w:t xml:space="preserve"> </w:t>
      </w:r>
      <w:r>
        <w:t xml:space="preserve">Data Scientist</w:t>
      </w:r>
      <w:r>
        <w:t xml:space="preserve"> </w:t>
      </w:r>
      <w:r>
        <w:t xml:space="preserve">professional will adhere to all applicable Mexican labor laws, data protection regulations (Ley Federal de Protección de Datos Personales en Posesión de los Particulares), and industry-specific compliance standards.</w:t>
      </w:r>
    </w:p>
    <w:p>
      <w:pPr>
        <w:numPr>
          <w:ilvl w:val="0"/>
          <w:numId w:val="1001"/>
        </w:numPr>
        <w:pStyle w:val="Compact"/>
      </w:pPr>
      <w:r>
        <w:t xml:space="preserve">All intellectual property generated during the engagement shall be transferred to the client upon full payment, as stipulated in the master service agreement.</w:t>
      </w:r>
    </w:p>
    <w:p>
      <w:pPr>
        <w:numPr>
          <w:ilvl w:val="0"/>
          <w:numId w:val="1001"/>
        </w:numPr>
        <w:pStyle w:val="Compact"/>
      </w:pPr>
      <w:r>
        <w:t xml:space="preserve">Travel expenses within Mexico Mexico City for on-site meetings are included. Travel outside the Mexico Mexico City metropolitan area will be billed at cost with prior written approval.</w:t>
      </w:r>
    </w:p>
    <w:p>
      <w:pPr>
        <w:numPr>
          <w:ilvl w:val="0"/>
          <w:numId w:val="1001"/>
        </w:numPr>
        <w:pStyle w:val="Compact"/>
      </w:pPr>
      <w:r>
        <w:t xml:space="preserve">Any scope changes beyond the originally defined deliverables will require a formal change order and a revised</w:t>
      </w:r>
      <w:r>
        <w:t xml:space="preserve"> </w:t>
      </w:r>
      <w:r>
        <w:t xml:space="preserve">Quotation Estimate</w:t>
      </w:r>
      <w:r>
        <w:t xml:space="preserve"> </w:t>
      </w:r>
      <w:r>
        <w:t xml:space="preserve">prior to implementation.</w:t>
      </w:r>
    </w:p>
    <w:p>
      <w:pPr>
        <w:numPr>
          <w:ilvl w:val="0"/>
          <w:numId w:val="1001"/>
        </w:numPr>
        <w:pStyle w:val="Compact"/>
      </w:pPr>
      <w:r>
        <w:t xml:space="preserve">Confidentiality and non-disclosure obligations shall survive the termination of this engagement for a period of two (2) years.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under the commercial laws of the State of Mexico and the Federal District, with jurisdiction in the courts of Mexico Mexico City.</w:t>
      </w:r>
    </w:p>
    <w:p>
      <w:pPr>
        <w:pStyle w:val="FirstParagraph"/>
      </w:pPr>
      <w:r>
        <w:t xml:space="preserve">6. Assumptions and Exclusions</w:t>
      </w:r>
    </w:p>
    <w:p>
      <w:pPr>
        <w:pStyle w:val="BodyText"/>
      </w:pPr>
      <w:r>
        <w:t xml:space="preserve">This</w:t>
      </w:r>
      <w:r>
        <w:t xml:space="preserve"> </w:t>
      </w:r>
      <w:r>
        <w:t xml:space="preserve">Quotation Estimate</w:t>
      </w:r>
      <w:r>
        <w:t xml:space="preserve"> </w:t>
      </w:r>
      <w:r>
        <w:t xml:space="preserve">assumes that the client will provide timely access to all necessary data repositories, cloud credentials, and business stakeholders. The</w:t>
      </w:r>
      <w:r>
        <w:t xml:space="preserve"> </w:t>
      </w:r>
      <w:r>
        <w:t xml:space="preserve">Data Scientist</w:t>
      </w:r>
      <w:r>
        <w:t xml:space="preserve"> </w:t>
      </w:r>
      <w:r>
        <w:t xml:space="preserve">engagement does not include hardware procurement, third-party software licensing fees beyond those specified, or ongoing operational support beyond the 90-day post-deployment window. Any additional data sources located outside Mexico Mexico City may incur supplementary costs to be detailed in a subsequent addendum.</w:t>
      </w:r>
    </w:p>
    <w:p>
      <w:pPr>
        <w:pStyle w:val="BodyText"/>
      </w:pPr>
      <w:r>
        <w:rPr>
          <w:bCs/>
          <w:b/>
        </w:rPr>
        <w:t xml:space="preserve">Prepared by:</w:t>
      </w:r>
    </w:p>
    <w:p>
      <w:pPr>
        <w:pStyle w:val="BodyText"/>
      </w:pPr>
      <w:r>
        <w:t xml:space="preserve">Lic. Alejandro Ramírez Torres</w:t>
      </w:r>
      <w:r>
        <w:br/>
      </w:r>
      <w:r>
        <w:t xml:space="preserve">Director of Analytics Services</w:t>
      </w:r>
      <w:r>
        <w:br/>
      </w:r>
      <w:r>
        <w:t xml:space="preserve">DataCore Analytics S.A. de C.V.</w:t>
      </w:r>
      <w:r>
        <w:br/>
      </w:r>
      <w:r>
        <w:t xml:space="preserve">Mexico Mexico City</w:t>
      </w:r>
    </w:p>
    <w:p>
      <w:pPr>
        <w:pStyle w:val="BodyText"/>
      </w:pPr>
      <w:r>
        <w:rPr>
          <w:bCs/>
          <w:b/>
        </w:rPr>
        <w:t xml:space="preserve">Accepted by (Client):</w:t>
      </w:r>
    </w:p>
    <w:p>
      <w:pPr>
        <w:pStyle w:val="BodyText"/>
      </w:pPr>
      <w:r>
        <w:t xml:space="preserve">[Name and Title]</w:t>
      </w:r>
      <w:r>
        <w:br/>
      </w:r>
      <w:r>
        <w:t xml:space="preserve">[Company Name]</w:t>
      </w:r>
      <w:r>
        <w:br/>
      </w:r>
      <w:r>
        <w:t xml:space="preserve">Date: _______________</w:t>
      </w:r>
    </w:p>
    <w:p>
      <w:pPr>
        <w:pStyle w:val="BodyText"/>
      </w:pPr>
      <w:r>
        <w:t xml:space="preserve">Document Reference: QTE-MX-2025-0487 | DataCore Analytics S.A. de C.V. | Mexico Mexico City, Mexico</w:t>
      </w:r>
      <w:r>
        <w:br/>
      </w:r>
      <w:r>
        <w:t xml:space="preserve">This Quotation Estimate is a commercial document and does not constitute a binding contract until formally signed by both parties.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Mexico Mexico City</dc:title>
  <dc:creator/>
  <dc:language>en</dc:language>
  <cp:keywords/>
  <dcterms:created xsi:type="dcterms:W3CDTF">2026-10-10T02:31:56Z</dcterms:created>
  <dcterms:modified xsi:type="dcterms:W3CDTF">2026-10-10T02:31:56Z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