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rPr>
          <w:bCs/>
          <w:b/>
        </w:rPr>
        <w:t xml:space="preserve">Professional Data Scientist Services</w:t>
      </w:r>
    </w:p>
    <w:p>
      <w:pPr>
        <w:pStyle w:val="BodyText"/>
      </w:pPr>
      <w:r>
        <w:t xml:space="preserve">Prepared for clients operating in Singapore Singapore</w:t>
      </w:r>
    </w:p>
    <w:p>
      <w:pPr>
        <w:pStyle w:val="BodyText"/>
      </w:pPr>
      <w:r>
        <w:t xml:space="preserve">Document Reference: QE-DS-SG-2025-0047</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QE-DS-SG-2025-0047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r>
      <w:tr>
        <w:tc>
          <w:tcPr/>
          <w:p>
            <w:pPr>
              <w:pStyle w:val="Compact"/>
              <w:jc w:val="left"/>
            </w:pPr>
            <w:r>
              <w:t xml:space="preserve">Prepared By</w:t>
            </w:r>
          </w:p>
        </w:tc>
        <w:tc>
          <w:tcPr/>
          <w:p>
            <w:pPr>
              <w:pStyle w:val="Compact"/>
              <w:jc w:val="left"/>
            </w:pPr>
            <w:r>
              <w:t xml:space="preserve">Apex Analytics Pte. Ltd., 12 Marina View, #28-01, Singapore Singapore 018961</w:t>
            </w:r>
          </w:p>
        </w:tc>
      </w:tr>
      <w:tr>
        <w:tc>
          <w:tcPr/>
          <w:p>
            <w:pPr>
              <w:pStyle w:val="Compact"/>
              <w:jc w:val="left"/>
            </w:pPr>
            <w:r>
              <w:t xml:space="preserve">Prepared For</w:t>
            </w:r>
          </w:p>
        </w:tc>
        <w:tc>
          <w:tcPr/>
          <w:p>
            <w:pPr>
              <w:pStyle w:val="Compact"/>
              <w:jc w:val="left"/>
            </w:pPr>
            <w:r>
              <w:t xml:space="preserve">[Client Name], [Client Address], Singapore Singapore</w:t>
            </w:r>
          </w:p>
        </w:tc>
      </w:tr>
      <w:tr>
        <w:tc>
          <w:tcPr/>
          <w:p>
            <w:pPr>
              <w:pStyle w:val="Compact"/>
              <w:jc w:val="left"/>
            </w:pPr>
            <w:r>
              <w:t xml:space="preserve">Service Location</w:t>
            </w:r>
          </w:p>
        </w:tc>
        <w:tc>
          <w:tcPr/>
          <w:p>
            <w:pPr>
              <w:pStyle w:val="Compact"/>
              <w:jc w:val="left"/>
            </w:pPr>
            <w:r>
              <w:t xml:space="preserve">Singapore Singapore (On-site and Remote Hybrid)</w:t>
            </w:r>
          </w:p>
        </w:tc>
      </w:tr>
      <w:tr>
        <w:tc>
          <w:tcPr/>
          <w:p>
            <w:pPr>
              <w:pStyle w:val="Compact"/>
              <w:jc w:val="left"/>
            </w:pPr>
            <w:r>
              <w:t xml:space="preserve">Engagement Duration</w:t>
            </w:r>
          </w:p>
        </w:tc>
        <w:tc>
          <w:tcPr/>
          <w:p>
            <w:pPr>
              <w:pStyle w:val="Compact"/>
              <w:jc w:val="left"/>
            </w:pPr>
            <w:r>
              <w:t xml:space="preserve">12 Months (Renewable)</w:t>
            </w:r>
          </w:p>
        </w:tc>
      </w:tr>
    </w:tbl>
    <w:bookmarkStart w:id="21" w:name="purpose-of-this-quotation-estimate"/>
    <w:p>
      <w:pPr>
        <w:pStyle w:val="Heading2"/>
      </w:pPr>
      <w:r>
        <w:t xml:space="preserve">1. Purpose of This Quotation Estimate</w:t>
      </w:r>
    </w:p>
    <w:p>
      <w:pPr>
        <w:pStyle w:val="FirstParagraph"/>
      </w:pPr>
      <w:r>
        <w:t xml:space="preserve">This Quotation Estimate document is issued by Apex Analytics Pte. Ltd. to formally outline the scope, deliverables, and associated costs for the engagement of a senior Data Scientist to support the client's analytics and machine learning initiatives. This Quotation Estimate is specifically tailored for operations conducted within Singapore Singapore, ensuring full compliance with local data protection regulations, including the Personal Data Protection Act (PDPA) of Singapore Singapore.</w:t>
      </w:r>
    </w:p>
    <w:p>
      <w:pPr>
        <w:pStyle w:val="BodyText"/>
      </w:pPr>
      <w:r>
        <w:t xml:space="preserve">The Data Scientist engagement described herein is designed to deliver end-to-end data science capabilities, encompassing data engineering, statistical modelling, predictive analytics, and the deployment of production-grade machine learning solutions. All services referenced in this Quotation Estimate are subject to the terms and conditions outlined in Section 7.</w:t>
      </w:r>
    </w:p>
    <w:bookmarkEnd w:id="21"/>
    <w:bookmarkStart w:id="22" w:name="scope-of-work-data-scientist-services"/>
    <w:p>
      <w:pPr>
        <w:pStyle w:val="Heading2"/>
      </w:pPr>
      <w:r>
        <w:t xml:space="preserve">2. Scope of Work – Data Scientist Services</w:t>
      </w:r>
    </w:p>
    <w:p>
      <w:pPr>
        <w:pStyle w:val="FirstParagraph"/>
      </w:pPr>
      <w:r>
        <w:t xml:space="preserve">The Data Scientist engaged under this Quotation Estimate will perform the following core responsibilities throughout the engagement period in Singapore Singapore:</w:t>
      </w:r>
    </w:p>
    <w:p>
      <w:pPr>
        <w:numPr>
          <w:ilvl w:val="0"/>
          <w:numId w:val="1001"/>
        </w:numPr>
        <w:pStyle w:val="Compact"/>
      </w:pPr>
      <w:r>
        <w:rPr>
          <w:bCs/>
          <w:b/>
        </w:rPr>
        <w:t xml:space="preserve">Data Acquisition &amp; Engineering:</w:t>
      </w:r>
      <w:r>
        <w:t xml:space="preserve"> </w:t>
      </w:r>
      <w:r>
        <w:t xml:space="preserve">Design and implement pipelines for ingesting, cleaning, transforming, and storing structured and unstructured data from multiple sources across the client's Singapore Singapore infrastructure.</w:t>
      </w:r>
    </w:p>
    <w:p>
      <w:pPr>
        <w:numPr>
          <w:ilvl w:val="0"/>
          <w:numId w:val="1001"/>
        </w:numPr>
        <w:pStyle w:val="Compact"/>
      </w:pPr>
      <w:r>
        <w:rPr>
          <w:bCs/>
          <w:b/>
        </w:rPr>
        <w:t xml:space="preserve">Exploratory Data Analysis (EDA):</w:t>
      </w:r>
      <w:r>
        <w:t xml:space="preserve"> </w:t>
      </w:r>
      <w:r>
        <w:t xml:space="preserve">Conduct rigorous statistical analysis, hypothesis testing, and visualisation to identify patterns, anomalies, and actionable insights within the client's datasets.</w:t>
      </w:r>
    </w:p>
    <w:p>
      <w:pPr>
        <w:numPr>
          <w:ilvl w:val="0"/>
          <w:numId w:val="1001"/>
        </w:numPr>
        <w:pStyle w:val="Compact"/>
      </w:pPr>
      <w:r>
        <w:rPr>
          <w:bCs/>
          <w:b/>
        </w:rPr>
        <w:t xml:space="preserve">Predictive &amp; Prescriptive Modelling:</w:t>
      </w:r>
      <w:r>
        <w:t xml:space="preserve"> </w:t>
      </w:r>
      <w:r>
        <w:t xml:space="preserve">Develop, train, validate, and deploy machine learning models (including but not limited to regression, classification, clustering, and deep learning architectures) to solve business-critical problems.</w:t>
      </w:r>
    </w:p>
    <w:p>
      <w:pPr>
        <w:numPr>
          <w:ilvl w:val="0"/>
          <w:numId w:val="1001"/>
        </w:numPr>
        <w:pStyle w:val="Compact"/>
      </w:pPr>
      <w:r>
        <w:rPr>
          <w:bCs/>
          <w:b/>
        </w:rPr>
        <w:t xml:space="preserve">Natural Language Processing (NLP):</w:t>
      </w:r>
      <w:r>
        <w:t xml:space="preserve"> </w:t>
      </w:r>
      <w:r>
        <w:t xml:space="preserve">Build and fine-tune NLP models for text classification, sentiment analysis, entity extraction, and conversational AI applications relevant to the Singapore Singapore market.</w:t>
      </w:r>
    </w:p>
    <w:p>
      <w:pPr>
        <w:numPr>
          <w:ilvl w:val="0"/>
          <w:numId w:val="1001"/>
        </w:numPr>
        <w:pStyle w:val="Compact"/>
      </w:pPr>
      <w:r>
        <w:rPr>
          <w:bCs/>
          <w:b/>
        </w:rPr>
        <w:t xml:space="preserve">Model Deployment &amp; MLOps:</w:t>
      </w:r>
      <w:r>
        <w:t xml:space="preserve"> </w:t>
      </w:r>
      <w:r>
        <w:t xml:space="preserve">Containerise models, establish CI/CD pipelines for model retraining, and ensure seamless integration with the client's existing technology stack hosted in Singapore Singapore data centres or approved cloud regions.</w:t>
      </w:r>
    </w:p>
    <w:p>
      <w:pPr>
        <w:numPr>
          <w:ilvl w:val="0"/>
          <w:numId w:val="1001"/>
        </w:numPr>
        <w:pStyle w:val="Compact"/>
      </w:pPr>
      <w:r>
        <w:rPr>
          <w:bCs/>
          <w:b/>
        </w:rPr>
        <w:t xml:space="preserve">Stakeholder Communication:</w:t>
      </w:r>
      <w:r>
        <w:t xml:space="preserve"> </w:t>
      </w:r>
      <w:r>
        <w:t xml:space="preserve">Present findings, model performance metrics, and strategic recommendations to executive leadership and cross-functional teams on a bi-weekly basis.</w:t>
      </w:r>
    </w:p>
    <w:p>
      <w:pPr>
        <w:numPr>
          <w:ilvl w:val="0"/>
          <w:numId w:val="1001"/>
        </w:numPr>
        <w:pStyle w:val="Compact"/>
      </w:pPr>
      <w:r>
        <w:rPr>
          <w:bCs/>
          <w:b/>
        </w:rPr>
        <w:t xml:space="preserve">Compliance &amp; Governance:</w:t>
      </w:r>
      <w:r>
        <w:t xml:space="preserve"> </w:t>
      </w:r>
      <w:r>
        <w:t xml:space="preserve">Ensure all data processing activities comply with the PDPA of Singapore Singapore and any sector-specific regulatory requirements applicable to the client's industry.</w:t>
      </w:r>
    </w:p>
    <w:bookmarkEnd w:id="22"/>
    <w:bookmarkStart w:id="23" w:name="deliverables"/>
    <w:p>
      <w:pPr>
        <w:pStyle w:val="Heading2"/>
      </w:pPr>
      <w:r>
        <w:t xml:space="preserve">3. Deliverables</w:t>
      </w:r>
    </w:p>
    <w:p>
      <w:pPr>
        <w:numPr>
          <w:ilvl w:val="0"/>
          <w:numId w:val="1002"/>
        </w:numPr>
        <w:pStyle w:val="Compact"/>
      </w:pPr>
      <w:r>
        <w:t xml:space="preserve">Comprehensive Data Science Strategy Document (Month 1)</w:t>
      </w:r>
    </w:p>
    <w:p>
      <w:pPr>
        <w:numPr>
          <w:ilvl w:val="0"/>
          <w:numId w:val="1002"/>
        </w:numPr>
        <w:pStyle w:val="Compact"/>
      </w:pPr>
      <w:r>
        <w:t xml:space="preserve">Minimum of four (4) production-ready ML models per quarter</w:t>
      </w:r>
    </w:p>
    <w:p>
      <w:pPr>
        <w:numPr>
          <w:ilvl w:val="0"/>
          <w:numId w:val="1002"/>
        </w:numPr>
        <w:pStyle w:val="Compact"/>
      </w:pPr>
      <w:r>
        <w:t xml:space="preserve">Monthly analytics dashboards and performance reports</w:t>
      </w:r>
    </w:p>
    <w:p>
      <w:pPr>
        <w:numPr>
          <w:ilvl w:val="0"/>
          <w:numId w:val="1002"/>
        </w:numPr>
        <w:pStyle w:val="Compact"/>
      </w:pPr>
      <w:r>
        <w:t xml:space="preserve">Quarterly business impact assessments and ROI analyses</w:t>
      </w:r>
    </w:p>
    <w:p>
      <w:pPr>
        <w:numPr>
          <w:ilvl w:val="0"/>
          <w:numId w:val="1002"/>
        </w:numPr>
        <w:pStyle w:val="Compact"/>
      </w:pPr>
      <w:r>
        <w:t xml:space="preserve">Full documentation of all models, pipelines, and data dictionaries</w:t>
      </w:r>
    </w:p>
    <w:p>
      <w:pPr>
        <w:numPr>
          <w:ilvl w:val="0"/>
          <w:numId w:val="1002"/>
        </w:numPr>
        <w:pStyle w:val="Compact"/>
      </w:pPr>
      <w:r>
        <w:t xml:space="preserve">Knowledge transfer sessions (minimum 2 per quarter) to the client's internal team in Singapore Singapore</w:t>
      </w:r>
    </w:p>
    <w:bookmarkEnd w:id="23"/>
    <w:bookmarkStart w:id="24" w:name="X83c4279fdfe0006302ff32c697d8131583a5b8b"/>
    <w:p>
      <w:pPr>
        <w:pStyle w:val="Heading2"/>
      </w:pPr>
      <w:r>
        <w:t xml:space="preserve">4. Quotation Estimate –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Rate (SGD)</w:t>
            </w:r>
          </w:p>
        </w:tc>
        <w:tc>
          <w:tcPr/>
          <w:p>
            <w:pPr>
              <w:pStyle w:val="Compact"/>
              <w:jc w:val="left"/>
            </w:pPr>
            <w:r>
              <w:t xml:space="preserve">Quantity</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Senior Data Scientist – Monthly Retainer</w:t>
            </w:r>
          </w:p>
        </w:tc>
        <w:tc>
          <w:tcPr/>
          <w:p>
            <w:pPr>
              <w:pStyle w:val="Compact"/>
              <w:jc w:val="left"/>
            </w:pPr>
            <w:r>
              <w:t xml:space="preserve">Month</w:t>
            </w:r>
          </w:p>
        </w:tc>
        <w:tc>
          <w:tcPr/>
          <w:p>
            <w:pPr>
              <w:pStyle w:val="Compact"/>
              <w:jc w:val="left"/>
            </w:pPr>
            <w:r>
              <w:t xml:space="preserve">18,500.00</w:t>
            </w:r>
          </w:p>
        </w:tc>
        <w:tc>
          <w:tcPr/>
          <w:p>
            <w:pPr>
              <w:pStyle w:val="Compact"/>
              <w:jc w:val="left"/>
            </w:pPr>
            <w:r>
              <w:t xml:space="preserve">12</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Cloud Infrastructure &amp; Compute Resources (AWS Singapore Singapore Region)</w:t>
            </w:r>
          </w:p>
        </w:tc>
        <w:tc>
          <w:tcPr/>
          <w:p>
            <w:pPr>
              <w:pStyle w:val="Compact"/>
              <w:jc w:val="left"/>
            </w:pPr>
            <w:r>
              <w:t xml:space="preserve">Month</w:t>
            </w:r>
          </w:p>
        </w:tc>
        <w:tc>
          <w:tcPr/>
          <w:p>
            <w:pPr>
              <w:pStyle w:val="Compact"/>
              <w:jc w:val="left"/>
            </w:pPr>
            <w:r>
              <w:t xml:space="preserve">3,200.00</w:t>
            </w:r>
          </w:p>
        </w:tc>
        <w:tc>
          <w:tcPr/>
          <w:p>
            <w:pPr>
              <w:pStyle w:val="Compact"/>
              <w:jc w:val="left"/>
            </w:pPr>
            <w:r>
              <w:t xml:space="preserve">12</w:t>
            </w:r>
          </w:p>
        </w:tc>
        <w:tc>
          <w:tcPr/>
          <w:p>
            <w:pPr>
              <w:pStyle w:val="Compact"/>
              <w:jc w:val="left"/>
            </w:pPr>
            <w:r>
              <w:t xml:space="preserve">38,400.00</w:t>
            </w:r>
          </w:p>
        </w:tc>
      </w:tr>
      <w:tr>
        <w:tc>
          <w:tcPr/>
          <w:p>
            <w:pPr>
              <w:pStyle w:val="Compact"/>
              <w:jc w:val="left"/>
            </w:pPr>
            <w:r>
              <w:t xml:space="preserve">3</w:t>
            </w:r>
          </w:p>
        </w:tc>
        <w:tc>
          <w:tcPr/>
          <w:p>
            <w:pPr>
              <w:pStyle w:val="Compact"/>
              <w:jc w:val="left"/>
            </w:pPr>
            <w:r>
              <w:t xml:space="preserve">Specialised Software Licences (ML Frameworks, BI Tools)</w:t>
            </w:r>
          </w:p>
        </w:tc>
        <w:tc>
          <w:tcPr/>
          <w:p>
            <w:pPr>
              <w:pStyle w:val="Compact"/>
              <w:jc w:val="left"/>
            </w:pPr>
            <w:r>
              <w:t xml:space="preserve">Year</w:t>
            </w:r>
          </w:p>
        </w:tc>
        <w:tc>
          <w:tcPr/>
          <w:p>
            <w:pPr>
              <w:pStyle w:val="Compact"/>
              <w:jc w:val="left"/>
            </w:pPr>
            <w:r>
              <w:t xml:space="preserve">12,000.00</w:t>
            </w:r>
          </w:p>
        </w:tc>
        <w:tc>
          <w:tcPr/>
          <w:p>
            <w:pPr>
              <w:pStyle w:val="Compact"/>
              <w:jc w:val="left"/>
            </w:pPr>
            <w:r>
              <w:t xml:space="preserve">1</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On-site Consultation &amp; Workshops in Singapore Singapore</w:t>
            </w:r>
          </w:p>
        </w:tc>
        <w:tc>
          <w:tcPr/>
          <w:p>
            <w:pPr>
              <w:pStyle w:val="Compact"/>
              <w:jc w:val="left"/>
            </w:pPr>
            <w:r>
              <w:t xml:space="preserve">Session (8 hrs)</w:t>
            </w:r>
          </w:p>
        </w:tc>
        <w:tc>
          <w:tcPr/>
          <w:p>
            <w:pPr>
              <w:pStyle w:val="Compact"/>
              <w:jc w:val="left"/>
            </w:pPr>
            <w:r>
              <w:t xml:space="preserve">2,800.00</w:t>
            </w:r>
          </w:p>
        </w:tc>
        <w:tc>
          <w:tcPr/>
          <w:p>
            <w:pPr>
              <w:pStyle w:val="Compact"/>
              <w:jc w:val="left"/>
            </w:pPr>
            <w:r>
              <w:t xml:space="preserve">12</w:t>
            </w:r>
          </w:p>
        </w:tc>
        <w:tc>
          <w:tcPr/>
          <w:p>
            <w:pPr>
              <w:pStyle w:val="Compact"/>
              <w:jc w:val="left"/>
            </w:pPr>
            <w:r>
              <w:t xml:space="preserve">33,600.00</w:t>
            </w:r>
          </w:p>
        </w:tc>
      </w:tr>
      <w:tr>
        <w:tc>
          <w:tcPr/>
          <w:p>
            <w:pPr>
              <w:pStyle w:val="Compact"/>
              <w:jc w:val="left"/>
            </w:pPr>
            <w:r>
              <w:t xml:space="preserve">5</w:t>
            </w:r>
          </w:p>
        </w:tc>
        <w:tc>
          <w:tcPr/>
          <w:p>
            <w:pPr>
              <w:pStyle w:val="Compact"/>
              <w:jc w:val="left"/>
            </w:pPr>
            <w:r>
              <w:t xml:space="preserve">Data Governance &amp; PDPA Compliance Audit (Singapore Singapore)</w:t>
            </w:r>
          </w:p>
        </w:tc>
        <w:tc>
          <w:tcPr/>
          <w:p>
            <w:pPr>
              <w:pStyle w:val="Compact"/>
              <w:jc w:val="left"/>
            </w:pPr>
            <w:r>
              <w:t xml:space="preserve">Project</w:t>
            </w:r>
          </w:p>
        </w:tc>
        <w:tc>
          <w:tcPr/>
          <w:p>
            <w:pPr>
              <w:pStyle w:val="Compact"/>
              <w:jc w:val="left"/>
            </w:pPr>
            <w:r>
              <w:t xml:space="preserve">8,500.00</w:t>
            </w:r>
          </w:p>
        </w:tc>
        <w:tc>
          <w:tcPr/>
          <w:p>
            <w:pPr>
              <w:pStyle w:val="Compact"/>
              <w:jc w:val="left"/>
            </w:pPr>
            <w:r>
              <w:t xml:space="preserve">1</w:t>
            </w:r>
          </w:p>
        </w:tc>
        <w:tc>
          <w:tcPr/>
          <w:p>
            <w:pPr>
              <w:pStyle w:val="Compact"/>
              <w:jc w:val="left"/>
            </w:pPr>
            <w:r>
              <w:t xml:space="preserve">8,500.00</w:t>
            </w:r>
          </w:p>
        </w:tc>
      </w:tr>
      <w:tr>
        <w:tc>
          <w:tcPr/>
          <w:p>
            <w:pPr>
              <w:pStyle w:val="Compact"/>
              <w:jc w:val="left"/>
            </w:pPr>
            <w:r>
              <w:t xml:space="preserve">6</w:t>
            </w:r>
          </w:p>
        </w:tc>
        <w:tc>
          <w:tcPr/>
          <w:p>
            <w:pPr>
              <w:pStyle w:val="Compact"/>
              <w:jc w:val="left"/>
            </w:pPr>
            <w:r>
              <w:t xml:space="preserve">Emergency / After-hours Support (Capped)</w:t>
            </w:r>
          </w:p>
        </w:tc>
        <w:tc>
          <w:tcPr/>
          <w:p>
            <w:pPr>
              <w:pStyle w:val="Compact"/>
              <w:jc w:val="left"/>
            </w:pPr>
            <w:r>
              <w:t xml:space="preserve">Hour</w:t>
            </w:r>
          </w:p>
        </w:tc>
        <w:tc>
          <w:tcPr/>
          <w:p>
            <w:pPr>
              <w:pStyle w:val="Compact"/>
              <w:jc w:val="left"/>
            </w:pPr>
            <w:r>
              <w:t xml:space="preserve">450.00</w:t>
            </w:r>
          </w:p>
        </w:tc>
        <w:tc>
          <w:tcPr/>
          <w:p>
            <w:pPr>
              <w:pStyle w:val="Compact"/>
              <w:jc w:val="left"/>
            </w:pPr>
            <w:r>
              <w:t xml:space="preserve">20</w:t>
            </w:r>
          </w:p>
        </w:tc>
        <w:tc>
          <w:tcPr/>
          <w:p>
            <w:pPr>
              <w:pStyle w:val="Compact"/>
              <w:jc w:val="left"/>
            </w:pPr>
            <w:r>
              <w:t xml:space="preserve">9,000.00</w:t>
            </w:r>
          </w:p>
        </w:tc>
      </w:tr>
      <w:tr>
        <w:tc>
          <w:tcPr>
            <w:gridSpan w:val="5"/>
          </w:tcPr>
          <w:p>
            <w:pPr>
              <w:pStyle w:val="Compact"/>
              <w:jc w:val="left"/>
            </w:pPr>
            <w:r>
              <w:t xml:space="preserve">Subtotal</w:t>
            </w:r>
          </w:p>
        </w:tc>
        <w:tc>
          <w:tcPr/>
          <w:p>
            <w:pPr>
              <w:pStyle w:val="Compact"/>
              <w:jc w:val="left"/>
            </w:pPr>
            <w:r>
              <w:t xml:space="preserve">323,500.00</w:t>
            </w:r>
          </w:p>
        </w:tc>
      </w:tr>
      <w:tr>
        <w:tc>
          <w:tcPr>
            <w:gridSpan w:val="5"/>
          </w:tcPr>
          <w:p>
            <w:pPr>
              <w:pStyle w:val="Compact"/>
              <w:jc w:val="left"/>
            </w:pPr>
            <w:r>
              <w:t xml:space="preserve">GST (9% – Singapore Singapore)</w:t>
            </w:r>
          </w:p>
        </w:tc>
        <w:tc>
          <w:tcPr/>
          <w:p>
            <w:pPr>
              <w:pStyle w:val="Compact"/>
              <w:jc w:val="left"/>
            </w:pPr>
            <w:r>
              <w:t xml:space="preserve">29,115.00</w:t>
            </w:r>
          </w:p>
        </w:tc>
      </w:tr>
      <w:tr>
        <w:tc>
          <w:tcPr>
            <w:gridSpan w:val="5"/>
          </w:tcPr>
          <w:p>
            <w:pPr>
              <w:pStyle w:val="Compact"/>
              <w:jc w:val="left"/>
            </w:pPr>
            <w:r>
              <w:rPr>
                <w:bCs/>
                <w:b/>
              </w:rPr>
              <w:t xml:space="preserve">TOTAL QUOTATION ESTIMATE (SGD)</w:t>
            </w:r>
          </w:p>
        </w:tc>
        <w:tc>
          <w:tcPr/>
          <w:p>
            <w:pPr>
              <w:pStyle w:val="Compact"/>
              <w:jc w:val="left"/>
            </w:pPr>
            <w:r>
              <w:rPr>
                <w:bCs/>
                <w:b/>
              </w:rPr>
              <w:t xml:space="preserve">352,615.00</w:t>
            </w:r>
          </w:p>
        </w:tc>
      </w:tr>
    </w:tbl>
    <w:p>
      <w:pPr>
        <w:pStyle w:val="BodyText"/>
      </w:pPr>
      <w:r>
        <w:rPr>
          <w:bCs/>
          <w:b/>
        </w:rPr>
        <w:t xml:space="preserve">Note:</w:t>
      </w:r>
      <w:r>
        <w:t xml:space="preserve"> </w:t>
      </w:r>
      <w:r>
        <w:t xml:space="preserve">This Quotation Estimate is valid for thirty (30) days from the date of issue. All rates are quoted in Singapore Dollars (SGD) and are inclusive of standard working hours (Monday to Friday, 9:00 AM – 6:00 PM, Singapore Singapore time zone, GMT+8). Any additional services beyond the scope defined in this Quotation Estimate will be subject to a separate amendment and written approval.</w:t>
      </w:r>
    </w:p>
    <w:bookmarkEnd w:id="24"/>
    <w:bookmarkStart w:id="25" w:name="payment-terms"/>
    <w:p>
      <w:pPr>
        <w:pStyle w:val="Heading2"/>
      </w:pPr>
      <w:r>
        <w:t xml:space="preserve">5. Payment Terms</w:t>
      </w:r>
    </w:p>
    <w:p>
      <w:pPr>
        <w:numPr>
          <w:ilvl w:val="0"/>
          <w:numId w:val="1003"/>
        </w:numPr>
        <w:pStyle w:val="Compact"/>
      </w:pPr>
      <w:r>
        <w:t xml:space="preserve">Payment is due within thirty (30) days from the date of each monthly invoice.</w:t>
      </w:r>
    </w:p>
    <w:p>
      <w:pPr>
        <w:numPr>
          <w:ilvl w:val="0"/>
          <w:numId w:val="1003"/>
        </w:numPr>
        <w:pStyle w:val="Compact"/>
      </w:pPr>
      <w:r>
        <w:t xml:space="preserve">A 10% mobilisation fee is payable upon execution of this Quotation Estimate.</w:t>
      </w:r>
    </w:p>
    <w:p>
      <w:pPr>
        <w:numPr>
          <w:ilvl w:val="0"/>
          <w:numId w:val="1003"/>
        </w:numPr>
        <w:pStyle w:val="Compact"/>
      </w:pPr>
      <w:r>
        <w:t xml:space="preserve">Payments shall be made via bank transfer to the account designated by Apex Analytics Pte. Ltd., Singapore Singapore.</w:t>
      </w:r>
    </w:p>
    <w:p>
      <w:pPr>
        <w:numPr>
          <w:ilvl w:val="0"/>
          <w:numId w:val="1003"/>
        </w:numPr>
        <w:pStyle w:val="Compact"/>
      </w:pPr>
      <w:r>
        <w:t xml:space="preserve">Late payments shall attract interest at 2% per month or the maximum rate permitted under Singapore Singapore law, whichever is lower.</w:t>
      </w:r>
    </w:p>
    <w:bookmarkEnd w:id="25"/>
    <w:bookmarkStart w:id="26" w:name="assumptions-exclusions"/>
    <w:p>
      <w:pPr>
        <w:pStyle w:val="Heading2"/>
      </w:pPr>
      <w:r>
        <w:t xml:space="preserve">6. Assumptions &amp; Exclusions</w:t>
      </w:r>
    </w:p>
    <w:p>
      <w:pPr>
        <w:numPr>
          <w:ilvl w:val="0"/>
          <w:numId w:val="1004"/>
        </w:numPr>
        <w:pStyle w:val="Compact"/>
      </w:pPr>
      <w:r>
        <w:t xml:space="preserve">The client shall provide all necessary data access, credentials, and infrastructure within Singapore Singapore within five (5) business days of contract commencement.</w:t>
      </w:r>
    </w:p>
    <w:p>
      <w:pPr>
        <w:numPr>
          <w:ilvl w:val="0"/>
          <w:numId w:val="1004"/>
        </w:numPr>
        <w:pStyle w:val="Compact"/>
      </w:pPr>
      <w:r>
        <w:t xml:space="preserve">Travel expenses for the Data Scientist to travel within Singapore Singapore are included; international travel is excluded.</w:t>
      </w:r>
    </w:p>
    <w:p>
      <w:pPr>
        <w:numPr>
          <w:ilvl w:val="0"/>
          <w:numId w:val="1004"/>
        </w:numPr>
        <w:pStyle w:val="Compact"/>
      </w:pPr>
      <w:r>
        <w:t xml:space="preserve">This Quotation Estimate does not include the cost of hiring additional data engineers, data analysts, or project managers unless explicitly agreed in writing.</w:t>
      </w:r>
    </w:p>
    <w:p>
      <w:pPr>
        <w:numPr>
          <w:ilvl w:val="0"/>
          <w:numId w:val="1004"/>
        </w:numPr>
        <w:pStyle w:val="Compact"/>
      </w:pPr>
      <w:r>
        <w:t xml:space="preserve">Any changes to the scope of work must be documented via a formal Change Request and approved by both parties before execution.</w:t>
      </w:r>
    </w:p>
    <w:bookmarkEnd w:id="26"/>
    <w:bookmarkStart w:id="27" w:name="terms-conditions"/>
    <w:p>
      <w:pPr>
        <w:pStyle w:val="Heading2"/>
      </w:pPr>
      <w:r>
        <w:t xml:space="preserve">7. Terms &amp; Conditions</w:t>
      </w:r>
    </w:p>
    <w:p>
      <w:pPr>
        <w:numPr>
          <w:ilvl w:val="0"/>
          <w:numId w:val="1005"/>
        </w:numPr>
        <w:pStyle w:val="Compact"/>
      </w:pPr>
      <w:r>
        <w:t xml:space="preserve">This Quotation Estimate does not constitute a binding contract until both parties have signed and returned the acceptance section below.</w:t>
      </w:r>
    </w:p>
    <w:p>
      <w:pPr>
        <w:numPr>
          <w:ilvl w:val="0"/>
          <w:numId w:val="1005"/>
        </w:numPr>
        <w:pStyle w:val="Compact"/>
      </w:pPr>
      <w:r>
        <w:t xml:space="preserve">The Data Scientist shall maintain strict confidentiality of all client data and intellectual property in accordance with the Non-Disclosure Agreement (NDA) executed separately.</w:t>
      </w:r>
    </w:p>
    <w:p>
      <w:pPr>
        <w:numPr>
          <w:ilvl w:val="0"/>
          <w:numId w:val="1005"/>
        </w:numPr>
        <w:pStyle w:val="Compact"/>
      </w:pPr>
      <w:r>
        <w:t xml:space="preserve">All deliverables, models, code, and documentation produced under this engagement shall become the exclusive property of the client upon full payment.</w:t>
      </w:r>
    </w:p>
    <w:p>
      <w:pPr>
        <w:numPr>
          <w:ilvl w:val="0"/>
          <w:numId w:val="1005"/>
        </w:numPr>
        <w:pStyle w:val="Compact"/>
      </w:pPr>
      <w:r>
        <w:t xml:space="preserve">Either party may terminate this engagement with thirty (30) days' written notice. In such an event, the client shall pay for all services rendered up to the termination date as per this Quotation Estimate.</w:t>
      </w:r>
    </w:p>
    <w:p>
      <w:pPr>
        <w:numPr>
          <w:ilvl w:val="0"/>
          <w:numId w:val="1005"/>
        </w:numPr>
        <w:pStyle w:val="Compact"/>
      </w:pPr>
      <w:r>
        <w:t xml:space="preserve">This Quotation Estimate is governed by and shall be construed in accordance with the laws of Singapore Singapore. Any disputes shall be resolved through arbitration in Singapore Singapore under the rules of the Singapore International Arbitration Centre (SIAC).</w:t>
      </w:r>
    </w:p>
    <w:p>
      <w:pPr>
        <w:numPr>
          <w:ilvl w:val="0"/>
          <w:numId w:val="1005"/>
        </w:numPr>
        <w:pStyle w:val="Compact"/>
      </w:pPr>
      <w:r>
        <w:t xml:space="preserve">Apex Analytics Pte. Ltd. shall maintain professional indemnity insurance with a minimum coverage of SGD 2,000,000 for the duration of the engagement in Singapore Singapore.</w:t>
      </w:r>
    </w:p>
    <w:bookmarkEnd w:id="27"/>
    <w:bookmarkStart w:id="28" w:name="acceptance"/>
    <w:p>
      <w:pPr>
        <w:pStyle w:val="Heading2"/>
      </w:pPr>
      <w:r>
        <w:t xml:space="preserve">8. Acceptance</w:t>
      </w:r>
    </w:p>
    <w:p>
      <w:pPr>
        <w:pStyle w:val="FirstParagraph"/>
      </w:pPr>
      <w:r>
        <w:t xml:space="preserve">By signing below, both parties acknowledge and agree to the terms, scope, and costs outlined in this Quotation Estimate for the Data Scientist engagement in Singapore Singapore.</w:t>
      </w:r>
    </w:p>
    <w:p>
      <w:pPr>
        <w:pStyle w:val="BodyText"/>
      </w:pPr>
      <w:r>
        <w:rPr>
          <w:bCs/>
          <w:b/>
        </w:rPr>
        <w:t xml:space="preserve">For and on behalf of Apex Analytics Pte. Ltd. (Provider)</w:t>
      </w:r>
      <w:r>
        <w:br/>
      </w:r>
      <w:r>
        <w:br/>
      </w:r>
      <w:r>
        <w:t xml:space="preserve">Name: ______________________________</w:t>
      </w:r>
      <w:r>
        <w:br/>
      </w:r>
      <w:r>
        <w:t xml:space="preserve">Designation: ______________________________</w:t>
      </w:r>
      <w:r>
        <w:br/>
      </w:r>
      <w:r>
        <w:t xml:space="preserve">Signature: ______________________________</w:t>
      </w:r>
      <w:r>
        <w:br/>
      </w:r>
      <w:r>
        <w:t xml:space="preserve">Date: ______________________________</w:t>
      </w:r>
    </w:p>
    <w:p>
      <w:pPr>
        <w:pStyle w:val="BodyText"/>
      </w:pPr>
      <w:r>
        <w:rPr>
          <w:bCs/>
          <w:b/>
        </w:rPr>
        <w:t xml:space="preserve">For and on behalf of [Client Name] (Client)</w:t>
      </w:r>
      <w:r>
        <w:br/>
      </w:r>
      <w:r>
        <w:br/>
      </w:r>
      <w:r>
        <w:t xml:space="preserve">Name: ______________________________</w:t>
      </w:r>
      <w:r>
        <w:br/>
      </w:r>
      <w:r>
        <w:t xml:space="preserve">Designation: ______________________________</w:t>
      </w:r>
      <w:r>
        <w:br/>
      </w:r>
      <w:r>
        <w:t xml:space="preserve">Signature: ______________________________</w:t>
      </w:r>
      <w:r>
        <w:br/>
      </w:r>
      <w:r>
        <w:t xml:space="preserve">Date: ______________________________</w:t>
      </w:r>
    </w:p>
    <w:p>
      <w:pPr>
        <w:pStyle w:val="BodyText"/>
      </w:pPr>
      <w:r>
        <w:t xml:space="preserve">Apex Analytics Pte. Ltd. | UEN: 202512345A | 12 Marina View, #28-01, Singapore Singapore 018961</w:t>
      </w:r>
      <w:r>
        <w:br/>
      </w:r>
      <w:r>
        <w:t xml:space="preserve">This Quotation Estimate (Ref: QE-DS-SG-2025-0047) is the property of Apex Analytics Pte. Ltd. and is intended solely for the named client. Unauthorised reproduction or distribution is prohibited.</w:t>
      </w:r>
      <w:r>
        <w:br/>
      </w:r>
      <w:r>
        <w:t xml:space="preserve">Page 1 of 1 | Generated: 15 June 2025</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Services - Singapore Singapore</dc:title>
  <dc:creator/>
  <dc:language>en</dc:language>
  <cp:keywords/>
  <dcterms:created xsi:type="dcterms:W3CDTF">2026-10-10T06:50:32Z</dcterms:created>
  <dcterms:modified xsi:type="dcterms:W3CDTF">2026-10-10T06:50:32Z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