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United Arab Emirates — Abu Dhabi</w:t>
      </w:r>
    </w:p>
    <w:p>
      <w:pPr>
        <w:pStyle w:val="BodyText"/>
      </w:pPr>
      <w:r>
        <w:t xml:space="preserve">Document Reference: QE-AD-2025-0472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Advanced Analytics &amp; Intelligence Solutions LLC</w:t>
            </w:r>
          </w:p>
        </w:tc>
        <w:tc>
          <w:tcPr/>
          <w:p>
            <w:pPr>
              <w:pStyle w:val="Compact"/>
              <w:jc w:val="left"/>
            </w:pPr>
            <w:r>
              <w:t xml:space="preserve">Location</w:t>
            </w:r>
          </w:p>
        </w:tc>
        <w:tc>
          <w:tcPr/>
          <w:p>
            <w:pPr>
              <w:pStyle w:val="Compact"/>
              <w:jc w:val="left"/>
            </w:pPr>
            <w:r>
              <w:t xml:space="preserve">Abu Dhabi, United Arab Emirates</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Abu Dhabi, United Arab Emirates</w:t>
            </w:r>
          </w:p>
        </w:tc>
      </w:tr>
      <w:tr>
        <w:tc>
          <w:tcPr/>
          <w:p>
            <w:pPr>
              <w:pStyle w:val="Compact"/>
              <w:jc w:val="left"/>
            </w:pPr>
            <w:r>
              <w:t xml:space="preserve">Contact Person</w:t>
            </w:r>
          </w:p>
        </w:tc>
        <w:tc>
          <w:tcPr/>
          <w:p>
            <w:pPr>
              <w:pStyle w:val="Compact"/>
              <w:jc w:val="left"/>
            </w:pPr>
            <w:r>
              <w:t xml:space="preserve">[Client Contact Name]</w:t>
            </w:r>
          </w:p>
        </w:tc>
        <w:tc>
          <w:tcPr/>
          <w:p>
            <w:pPr>
              <w:pStyle w:val="Compact"/>
              <w:jc w:val="left"/>
            </w:pPr>
            <w:r>
              <w:t xml:space="preserve">Email</w:t>
            </w:r>
          </w:p>
        </w:tc>
        <w:tc>
          <w:tcPr/>
          <w:p>
            <w:pPr>
              <w:pStyle w:val="Compact"/>
              <w:jc w:val="left"/>
            </w:pPr>
            <w:r>
              <w:t xml:space="preserve">[client.email@example.ae]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Advanced Analytics &amp; Intelligence Solutions LLC, a registered technology and consulting firm operating in Abu Dhabi, United Arab Emirates, to provide a comprehensive and transparent cost breakdown for the engagement of a senior</w:t>
      </w:r>
      <w:r>
        <w:t xml:space="preserve"> </w:t>
      </w:r>
      <w:r>
        <w:t xml:space="preserve">Data Scientist</w:t>
      </w:r>
      <w:r>
        <w:t xml:space="preserve"> </w:t>
      </w:r>
      <w:r>
        <w:t xml:space="preserve">professional. This document outlines the scope of services, deliverables, timelines, and associated fees for the</w:t>
      </w:r>
      <w:r>
        <w:t xml:space="preserve"> </w:t>
      </w:r>
      <w:r>
        <w:t xml:space="preserve">Data Scientist</w:t>
      </w:r>
      <w:r>
        <w:t xml:space="preserve"> </w:t>
      </w:r>
      <w:r>
        <w:t xml:space="preserve">role to be performed within the jurisdiction of the United Arab Emirates, specifically in the city of Abu Dhabi. All pricing in this</w:t>
      </w:r>
      <w:r>
        <w:t xml:space="preserve"> </w:t>
      </w:r>
      <w:r>
        <w:t xml:space="preserve">Quotation Estimate</w:t>
      </w:r>
      <w:r>
        <w:t xml:space="preserve"> </w:t>
      </w:r>
      <w:r>
        <w:t xml:space="preserve">is denominated in United Arab Emirates Dirhams (AED) and is subject to the terms and conditions stated herein.</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be responsible for the following activities and deliverables while operating out of Abu Dhabi, United Arab Emirates:</w:t>
      </w:r>
    </w:p>
    <w:p>
      <w:pPr>
        <w:numPr>
          <w:ilvl w:val="0"/>
          <w:numId w:val="1001"/>
        </w:numPr>
        <w:pStyle w:val="Compact"/>
      </w:pPr>
      <w:r>
        <w:rPr>
          <w:bCs/>
          <w:b/>
        </w:rPr>
        <w:t xml:space="preserve">Data Acquisition &amp; Engineering:</w:t>
      </w:r>
      <w:r>
        <w:t xml:space="preserve"> </w:t>
      </w:r>
      <w:r>
        <w:t xml:space="preserve">Designing and implementing robust data pipelines to collect, clean, transform, and store structured and unstructured data from multiple sources relevant to the client's industry operations in the United Arab Emirates market.</w:t>
      </w:r>
    </w:p>
    <w:p>
      <w:pPr>
        <w:numPr>
          <w:ilvl w:val="0"/>
          <w:numId w:val="1001"/>
        </w:numPr>
        <w:pStyle w:val="Compact"/>
      </w:pPr>
      <w:r>
        <w:rPr>
          <w:bCs/>
          <w:b/>
        </w:rPr>
        <w:t xml:space="preserve">Exploratory Data Analysis (EDA):</w:t>
      </w:r>
      <w:r>
        <w:t xml:space="preserve"> </w:t>
      </w:r>
      <w:r>
        <w:t xml:space="preserve">Conducting in-depth statistical analysis, hypothesis testing, and visualization to uncover patterns, trends, and anomalies within the client's datasets.</w:t>
      </w:r>
    </w:p>
    <w:p>
      <w:pPr>
        <w:numPr>
          <w:ilvl w:val="0"/>
          <w:numId w:val="1001"/>
        </w:numPr>
        <w:pStyle w:val="Compact"/>
      </w:pPr>
      <w:r>
        <w:rPr>
          <w:bCs/>
          <w:b/>
        </w:rPr>
        <w:t xml:space="preserve">Predictive &amp; Prescriptive Modeling:</w:t>
      </w:r>
      <w:r>
        <w:t xml:space="preserve"> </w:t>
      </w:r>
      <w:r>
        <w:t xml:space="preserve">Developing, training, validating, and deploying machine learning models (including but not limited to regression, classification, clustering, and deep learning architectures) tailored to the client's business objectives.</w:t>
      </w:r>
    </w:p>
    <w:p>
      <w:pPr>
        <w:numPr>
          <w:ilvl w:val="0"/>
          <w:numId w:val="1001"/>
        </w:numPr>
        <w:pStyle w:val="Compact"/>
      </w:pPr>
      <w:r>
        <w:rPr>
          <w:bCs/>
          <w:b/>
        </w:rPr>
        <w:t xml:space="preserve">Natural Language Processing (NLP):</w:t>
      </w:r>
      <w:r>
        <w:t xml:space="preserve"> </w:t>
      </w:r>
      <w:r>
        <w:t xml:space="preserve">Building NLP solutions for Arabic and English text processing, sentiment analysis, and automated report generation aligned with the multilingual environment of Abu Dhabi.</w:t>
      </w:r>
    </w:p>
    <w:p>
      <w:pPr>
        <w:numPr>
          <w:ilvl w:val="0"/>
          <w:numId w:val="1001"/>
        </w:numPr>
        <w:pStyle w:val="Compact"/>
      </w:pPr>
      <w:r>
        <w:rPr>
          <w:bCs/>
          <w:b/>
        </w:rPr>
        <w:t xml:space="preserve">Model Deployment &amp; MLOps:</w:t>
      </w:r>
      <w:r>
        <w:t xml:space="preserve"> </w:t>
      </w:r>
      <w:r>
        <w:t xml:space="preserve">Packaging trained models into production-ready applications, establishing continuous monitoring, and ensuring scalability within the client's existing IT infrastructure in the United Arab Emirates.</w:t>
      </w:r>
    </w:p>
    <w:p>
      <w:pPr>
        <w:numPr>
          <w:ilvl w:val="0"/>
          <w:numId w:val="1001"/>
        </w:numPr>
        <w:pStyle w:val="Compact"/>
      </w:pPr>
      <w:r>
        <w:rPr>
          <w:bCs/>
          <w:b/>
        </w:rPr>
        <w:t xml:space="preserve">Stakeholder Reporting &amp; Presentation:</w:t>
      </w:r>
      <w:r>
        <w:t xml:space="preserve"> </w:t>
      </w:r>
      <w:r>
        <w:t xml:space="preserve">Preparing executive-level dashboards, data-driven insights reports, and presenting findings to senior leadership in Abu Dhabi on a bi-weekly basis.</w:t>
      </w:r>
    </w:p>
    <w:p>
      <w:pPr>
        <w:numPr>
          <w:ilvl w:val="0"/>
          <w:numId w:val="1001"/>
        </w:numPr>
        <w:pStyle w:val="Compact"/>
      </w:pPr>
      <w:r>
        <w:rPr>
          <w:bCs/>
          <w:b/>
        </w:rPr>
        <w:t xml:space="preserve">Compliance &amp; Data Governance:</w:t>
      </w:r>
      <w:r>
        <w:t xml:space="preserve"> </w:t>
      </w:r>
      <w:r>
        <w:t xml:space="preserve">Ensuring all data handling practices comply with the UAE Personal Data Protection Law (Federal Decree-Law No. 45 of 2021) and relevant Abu Dhabi municipal data regulations.</w:t>
      </w:r>
    </w:p>
    <w:bookmarkEnd w:id="22"/>
    <w:bookmarkStart w:id="23" w:name="X8661f6c3f37dd5625cac715a5b14e2992f16415"/>
    <w:p>
      <w:pPr>
        <w:pStyle w:val="Heading2"/>
      </w:pPr>
      <w:r>
        <w:t xml:space="preserve">3. Quotation Estimate — Detailed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Senior Data Scientist — Monthly Retainer (Full-Time, 8 hrs/day, 5 days/week)</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Initial Project Discovery &amp; Data Audit Workshop (Abu Dhabi on-site)</w:t>
            </w:r>
          </w:p>
        </w:tc>
        <w:tc>
          <w:tcPr/>
          <w:p>
            <w:pPr>
              <w:pStyle w:val="Compact"/>
              <w:jc w:val="left"/>
            </w:pPr>
            <w:r>
              <w:t xml:space="preserve">1 week</w:t>
            </w:r>
          </w:p>
        </w:tc>
        <w:tc>
          <w:tcPr/>
          <w:p>
            <w:pPr>
              <w:pStyle w:val="Compact"/>
              <w:jc w:val="left"/>
            </w:pPr>
            <w:r>
              <w:t xml:space="preserve">12,000 (flat)</w:t>
            </w:r>
          </w:p>
        </w:tc>
        <w:tc>
          <w:tcPr/>
          <w:p>
            <w:pPr>
              <w:pStyle w:val="Compact"/>
              <w:jc w:val="left"/>
            </w:pPr>
            <w:r>
              <w:t xml:space="preserve">12,000</w:t>
            </w:r>
          </w:p>
        </w:tc>
      </w:tr>
      <w:tr>
        <w:tc>
          <w:tcPr/>
          <w:p>
            <w:pPr>
              <w:pStyle w:val="Compact"/>
              <w:jc w:val="left"/>
            </w:pPr>
            <w:r>
              <w:t xml:space="preserve">Machine Learning Model Development &amp; Training (up to 3 models)</w:t>
            </w:r>
          </w:p>
        </w:tc>
        <w:tc>
          <w:tcPr/>
          <w:p>
            <w:pPr>
              <w:pStyle w:val="Compact"/>
              <w:jc w:val="left"/>
            </w:pPr>
            <w:r>
              <w:t xml:space="preserve">2 months</w:t>
            </w:r>
          </w:p>
        </w:tc>
        <w:tc>
          <w:tcPr/>
          <w:p>
            <w:pPr>
              <w:pStyle w:val="Compact"/>
              <w:jc w:val="left"/>
            </w:pPr>
            <w:r>
              <w:t xml:space="preserve">18,000 / month</w:t>
            </w:r>
          </w:p>
        </w:tc>
        <w:tc>
          <w:tcPr/>
          <w:p>
            <w:pPr>
              <w:pStyle w:val="Compact"/>
              <w:jc w:val="left"/>
            </w:pPr>
            <w:r>
              <w:t xml:space="preserve">36,000</w:t>
            </w:r>
          </w:p>
        </w:tc>
      </w:tr>
      <w:tr>
        <w:tc>
          <w:tcPr/>
          <w:p>
            <w:pPr>
              <w:pStyle w:val="Compact"/>
              <w:jc w:val="left"/>
            </w:pPr>
            <w:r>
              <w:t xml:space="preserve">NLP Module — Arabic/English Bilingual Text Analytics</w:t>
            </w:r>
          </w:p>
        </w:tc>
        <w:tc>
          <w:tcPr/>
          <w:p>
            <w:pPr>
              <w:pStyle w:val="Compact"/>
              <w:jc w:val="left"/>
            </w:pPr>
            <w:r>
              <w:t xml:space="preserve">1 month</w:t>
            </w:r>
          </w:p>
        </w:tc>
        <w:tc>
          <w:tcPr/>
          <w:p>
            <w:pPr>
              <w:pStyle w:val="Compact"/>
              <w:jc w:val="left"/>
            </w:pPr>
            <w:r>
              <w:t xml:space="preserve">15,000 (flat)</w:t>
            </w:r>
          </w:p>
        </w:tc>
        <w:tc>
          <w:tcPr/>
          <w:p>
            <w:pPr>
              <w:pStyle w:val="Compact"/>
              <w:jc w:val="left"/>
            </w:pPr>
            <w:r>
              <w:t xml:space="preserve">15,000</w:t>
            </w:r>
          </w:p>
        </w:tc>
      </w:tr>
      <w:tr>
        <w:tc>
          <w:tcPr/>
          <w:p>
            <w:pPr>
              <w:pStyle w:val="Compact"/>
              <w:jc w:val="left"/>
            </w:pPr>
            <w:r>
              <w:t xml:space="preserve">Model Deployment, MLOps Setup &amp; Cloud Integration (AWS / Azure UAE Region)</w:t>
            </w:r>
          </w:p>
        </w:tc>
        <w:tc>
          <w:tcPr/>
          <w:p>
            <w:pPr>
              <w:pStyle w:val="Compact"/>
              <w:jc w:val="left"/>
            </w:pPr>
            <w:r>
              <w:t xml:space="preserve">3 weeks</w:t>
            </w:r>
          </w:p>
        </w:tc>
        <w:tc>
          <w:tcPr/>
          <w:p>
            <w:pPr>
              <w:pStyle w:val="Compact"/>
              <w:jc w:val="left"/>
            </w:pPr>
            <w:r>
              <w:t xml:space="preserve">10,000 / week</w:t>
            </w:r>
          </w:p>
        </w:tc>
        <w:tc>
          <w:tcPr/>
          <w:p>
            <w:pPr>
              <w:pStyle w:val="Compact"/>
              <w:jc w:val="left"/>
            </w:pPr>
            <w:r>
              <w:t xml:space="preserve">30,000</w:t>
            </w:r>
          </w:p>
        </w:tc>
      </w:tr>
      <w:tr>
        <w:tc>
          <w:tcPr/>
          <w:p>
            <w:pPr>
              <w:pStyle w:val="Compact"/>
              <w:jc w:val="left"/>
            </w:pPr>
            <w:r>
              <w:t xml:space="preserve">Executive Dashboard Development (Power BI / Tableau)</w:t>
            </w:r>
          </w:p>
        </w:tc>
        <w:tc>
          <w:tcPr/>
          <w:p>
            <w:pPr>
              <w:pStyle w:val="Compact"/>
              <w:jc w:val="left"/>
            </w:pPr>
            <w:r>
              <w:t xml:space="preserve">2 weeks</w:t>
            </w:r>
          </w:p>
        </w:tc>
        <w:tc>
          <w:tcPr/>
          <w:p>
            <w:pPr>
              <w:pStyle w:val="Compact"/>
              <w:jc w:val="left"/>
            </w:pPr>
            <w:r>
              <w:t xml:space="preserve">8,000 / week</w:t>
            </w:r>
          </w:p>
        </w:tc>
        <w:tc>
          <w:tcPr/>
          <w:p>
            <w:pPr>
              <w:pStyle w:val="Compact"/>
              <w:jc w:val="left"/>
            </w:pPr>
            <w:r>
              <w:t xml:space="preserve">16,000</w:t>
            </w:r>
          </w:p>
        </w:tc>
      </w:tr>
      <w:tr>
        <w:tc>
          <w:tcPr/>
          <w:p>
            <w:pPr>
              <w:pStyle w:val="Compact"/>
              <w:jc w:val="left"/>
            </w:pPr>
            <w:r>
              <w:t xml:space="preserve">Documentation, Knowledge Transfer &amp; Final Handover</w:t>
            </w:r>
          </w:p>
        </w:tc>
        <w:tc>
          <w:tcPr/>
          <w:p>
            <w:pPr>
              <w:pStyle w:val="Compact"/>
              <w:jc w:val="left"/>
            </w:pPr>
            <w:r>
              <w:t xml:space="preserve">1 week</w:t>
            </w:r>
          </w:p>
        </w:tc>
        <w:tc>
          <w:tcPr/>
          <w:p>
            <w:pPr>
              <w:pStyle w:val="Compact"/>
              <w:jc w:val="left"/>
            </w:pPr>
            <w:r>
              <w:t xml:space="preserve">7,500 (flat)</w:t>
            </w:r>
          </w:p>
        </w:tc>
        <w:tc>
          <w:tcPr/>
          <w:p>
            <w:pPr>
              <w:pStyle w:val="Compact"/>
              <w:jc w:val="left"/>
            </w:pPr>
            <w:r>
              <w:t xml:space="preserve">7,500</w:t>
            </w:r>
          </w:p>
        </w:tc>
      </w:tr>
      <w:tr>
        <w:tc>
          <w:tcPr/>
          <w:p>
            <w:pPr>
              <w:pStyle w:val="Compact"/>
              <w:jc w:val="left"/>
            </w:pPr>
            <w:r>
              <w:t xml:space="preserve">Travel &amp; Local Transportation within Abu Dhabi, UAE</w:t>
            </w:r>
          </w:p>
        </w:tc>
        <w:tc>
          <w:tcPr/>
          <w:p>
            <w:pPr>
              <w:pStyle w:val="Compact"/>
              <w:jc w:val="left"/>
            </w:pPr>
            <w:r>
              <w:t xml:space="preserve">6 months</w:t>
            </w:r>
          </w:p>
        </w:tc>
        <w:tc>
          <w:tcPr/>
          <w:p>
            <w:pPr>
              <w:pStyle w:val="Compact"/>
              <w:jc w:val="left"/>
            </w:pPr>
            <w:r>
              <w:t xml:space="preserve">2,500 / month</w:t>
            </w:r>
          </w:p>
        </w:tc>
        <w:tc>
          <w:tcPr/>
          <w:p>
            <w:pPr>
              <w:pStyle w:val="Compact"/>
              <w:jc w:val="left"/>
            </w:pPr>
            <w:r>
              <w:t xml:space="preserve">15,000</w:t>
            </w:r>
          </w:p>
        </w:tc>
      </w:tr>
      <w:tr>
        <w:tc>
          <w:tcPr/>
          <w:p>
            <w:pPr>
              <w:pStyle w:val="Compact"/>
              <w:jc w:val="left"/>
            </w:pPr>
            <w:r>
              <w:t xml:space="preserve">Software Licenses &amp; Cloud Compute Resources (estimated)</w:t>
            </w:r>
          </w:p>
        </w:tc>
        <w:tc>
          <w:tcPr/>
          <w:p>
            <w:pPr>
              <w:pStyle w:val="Compact"/>
              <w:jc w:val="left"/>
            </w:pPr>
            <w:r>
              <w:t xml:space="preserve">6 months</w:t>
            </w:r>
          </w:p>
        </w:tc>
        <w:tc>
          <w:tcPr/>
          <w:p>
            <w:pPr>
              <w:pStyle w:val="Compact"/>
              <w:jc w:val="left"/>
            </w:pPr>
            <w:r>
              <w:t xml:space="preserve">5,000 / month</w:t>
            </w:r>
          </w:p>
        </w:tc>
        <w:tc>
          <w:tcPr/>
          <w:p>
            <w:pPr>
              <w:pStyle w:val="Compact"/>
              <w:jc w:val="left"/>
            </w:pPr>
            <w:r>
              <w:t xml:space="preserve">30,000</w:t>
            </w:r>
          </w:p>
        </w:tc>
      </w:tr>
      <w:tr>
        <w:tc>
          <w:tcPr>
            <w:gridSpan w:val="3"/>
          </w:tcPr>
          <w:p>
            <w:pPr>
              <w:pStyle w:val="Compact"/>
              <w:jc w:val="left"/>
            </w:pPr>
            <w:r>
              <w:t xml:space="preserve">Subtotal (AED)</w:t>
            </w:r>
          </w:p>
        </w:tc>
        <w:tc>
          <w:tcPr/>
          <w:p>
            <w:pPr>
              <w:pStyle w:val="Compact"/>
              <w:jc w:val="left"/>
            </w:pPr>
            <w:r>
              <w:t xml:space="preserve">431,500</w:t>
            </w:r>
          </w:p>
        </w:tc>
      </w:tr>
      <w:tr>
        <w:tc>
          <w:tcPr>
            <w:gridSpan w:val="3"/>
          </w:tcPr>
          <w:p>
            <w:pPr>
              <w:pStyle w:val="Compact"/>
              <w:jc w:val="left"/>
            </w:pPr>
            <w:r>
              <w:t xml:space="preserve">VAT @ 5% (United Arab Emirates)</w:t>
            </w:r>
          </w:p>
        </w:tc>
        <w:tc>
          <w:tcPr/>
          <w:p>
            <w:pPr>
              <w:pStyle w:val="Compact"/>
              <w:jc w:val="left"/>
            </w:pPr>
            <w:r>
              <w:t xml:space="preserve">21,575</w:t>
            </w:r>
          </w:p>
        </w:tc>
      </w:tr>
      <w:tr>
        <w:tc>
          <w:tcPr>
            <w:gridSpan w:val="3"/>
          </w:tcPr>
          <w:p>
            <w:pPr>
              <w:pStyle w:val="Compact"/>
              <w:jc w:val="left"/>
            </w:pPr>
            <w:r>
              <w:rPr>
                <w:bCs/>
                <w:b/>
              </w:rPr>
              <w:t xml:space="preserve">TOTAL AMOUNT DUE (AED)</w:t>
            </w:r>
          </w:p>
        </w:tc>
        <w:tc>
          <w:tcPr/>
          <w:p>
            <w:pPr>
              <w:pStyle w:val="Compact"/>
              <w:jc w:val="left"/>
            </w:pPr>
            <w:r>
              <w:rPr>
                <w:bCs/>
                <w:b/>
              </w:rPr>
              <w:t xml:space="preserve">453,075</w:t>
            </w:r>
          </w:p>
        </w:tc>
      </w:tr>
    </w:tbl>
    <w:bookmarkEnd w:id="23"/>
    <w:bookmarkStart w:id="24" w:name="payment-terms"/>
    <w:p>
      <w:pPr>
        <w:pStyle w:val="Heading2"/>
      </w:pPr>
      <w:r>
        <w:t xml:space="preserve">4. Payment Terms</w:t>
      </w:r>
    </w:p>
    <w:p>
      <w:pPr>
        <w:numPr>
          <w:ilvl w:val="0"/>
          <w:numId w:val="1002"/>
        </w:numPr>
        <w:pStyle w:val="Compact"/>
      </w:pPr>
      <w:r>
        <w:t xml:space="preserve">25%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Monthly invoices issued on the 1st of each calendar month for the</w:t>
      </w:r>
      <w:r>
        <w:t xml:space="preserve"> </w:t>
      </w:r>
      <w:r>
        <w:t xml:space="preserve">Data Scientist</w:t>
      </w:r>
      <w:r>
        <w:t xml:space="preserve"> </w:t>
      </w:r>
      <w:r>
        <w:t xml:space="preserve">retainer and ongoing services.</w:t>
      </w:r>
    </w:p>
    <w:p>
      <w:pPr>
        <w:numPr>
          <w:ilvl w:val="0"/>
          <w:numId w:val="1002"/>
        </w:numPr>
        <w:pStyle w:val="Compact"/>
      </w:pPr>
      <w:r>
        <w:t xml:space="preserve">Remaining 25% payable upon successful completion of the final deliverable and client sign-off in Abu Dhabi.</w:t>
      </w:r>
    </w:p>
    <w:p>
      <w:pPr>
        <w:numPr>
          <w:ilvl w:val="0"/>
          <w:numId w:val="1002"/>
        </w:numPr>
        <w:pStyle w:val="Compact"/>
      </w:pPr>
      <w:r>
        <w:t xml:space="preserve">All payments to be made via bank transfer to the company's designated account in the United Arab Emirates. Payment terms: Net 14 days from invoice date.</w:t>
      </w:r>
    </w:p>
    <w:p>
      <w:pPr>
        <w:numPr>
          <w:ilvl w:val="0"/>
          <w:numId w:val="1002"/>
        </w:numPr>
        <w:pStyle w:val="Compact"/>
      </w:pPr>
      <w:r>
        <w:t xml:space="preserve">Late payments shall attract a penalty of 1.5% per month as per UAE commercial law.</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 Abu Dhabi, United Arab Emirates.</w:t>
      </w:r>
    </w:p>
    <w:p>
      <w:pPr>
        <w:numPr>
          <w:ilvl w:val="0"/>
          <w:numId w:val="1003"/>
        </w:numPr>
        <w:pStyle w:val="Compact"/>
      </w:pPr>
      <w:r>
        <w:t xml:space="preserve">The</w:t>
      </w:r>
      <w:r>
        <w:t xml:space="preserve"> </w:t>
      </w:r>
      <w:r>
        <w:t xml:space="preserve">Data Scientist</w:t>
      </w:r>
      <w:r>
        <w:t xml:space="preserve"> </w:t>
      </w:r>
      <w:r>
        <w:t xml:space="preserve">shall work in accordance with the UAE Labour Law (Federal Decree-Law No. 33 of 2021) and all applicable Abu Dhabi municipal regulations.</w:t>
      </w:r>
    </w:p>
    <w:p>
      <w:pPr>
        <w:numPr>
          <w:ilvl w:val="0"/>
          <w:numId w:val="1003"/>
        </w:numPr>
        <w:pStyle w:val="Compact"/>
      </w:pPr>
      <w:r>
        <w:t xml:space="preserve">All intellectual property, models, code, and documentation produced during the engagement shall become the sole property of the client upon full payment.</w:t>
      </w:r>
    </w:p>
    <w:p>
      <w:pPr>
        <w:numPr>
          <w:ilvl w:val="0"/>
          <w:numId w:val="1003"/>
        </w:numPr>
        <w:pStyle w:val="Compact"/>
      </w:pPr>
      <w:r>
        <w:t xml:space="preserve">Confidentiality: Both parties agree to maintain strict confidentiality of all data, business strategies, and proprietary information exchanged during the engagement in Abu Dhabi.</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3"/>
        </w:numPr>
        <w:pStyle w:val="Compact"/>
      </w:pPr>
      <w:r>
        <w:t xml:space="preserve">Force Majeure: Neither party shall be liable for delays caused by events beyond reasonable control, including but not limited to government directives in the United Arab Emirates.</w:t>
      </w:r>
    </w:p>
    <w:p>
      <w:pPr>
        <w:numPr>
          <w:ilvl w:val="0"/>
          <w:numId w:val="1003"/>
        </w:numPr>
        <w:pStyle w:val="Compact"/>
      </w:pPr>
      <w:r>
        <w:t xml:space="preserve">Governing Law: This</w:t>
      </w:r>
      <w:r>
        <w:t xml:space="preserve"> </w:t>
      </w:r>
      <w:r>
        <w:t xml:space="preserve">Quotation Estimate</w:t>
      </w:r>
      <w:r>
        <w:t xml:space="preserve"> </w:t>
      </w:r>
      <w:r>
        <w:t xml:space="preserve">and any resulting agreement shall be governed by the laws of the United Arab Emirates, with jurisdiction vested in the courts of Abu Dhabi.</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Data Scientist</w:t>
      </w:r>
      <w:r>
        <w:t xml:space="preserve"> </w:t>
      </w:r>
      <w:r>
        <w:t xml:space="preserve">services in Abu Dhabi, United Arab Emirates, and agrees to the terms, conditions, and pricing outlined herein.</w:t>
      </w:r>
    </w:p>
    <w:p>
      <w:pPr>
        <w:pStyle w:val="BodyText"/>
      </w:pPr>
      <w:r>
        <w:rPr>
          <w:bCs/>
          <w:b/>
        </w:rPr>
        <w:t xml:space="preserve">For: Advanced Analytics &amp; Intelligence Solutions LLC</w:t>
      </w:r>
      <w:r>
        <w:br/>
      </w:r>
      <w:r>
        <w:t xml:space="preserve">Authorized Signatory — Abu Dhabi, UAE</w:t>
      </w:r>
      <w:r>
        <w:br/>
      </w:r>
      <w:r>
        <w:t xml:space="preserve">Name / Title / Date / Stamp</w:t>
      </w:r>
    </w:p>
    <w:p>
      <w:pPr>
        <w:pStyle w:val="BodyText"/>
      </w:pPr>
      <w:r>
        <w:rPr>
          <w:bCs/>
          <w:b/>
        </w:rPr>
        <w:t xml:space="preserve">For: [Client Organization]</w:t>
      </w:r>
      <w:r>
        <w:br/>
      </w:r>
      <w:r>
        <w:t xml:space="preserve">Authorized Signatory — Abu Dhabi, UAE</w:t>
      </w:r>
      <w:r>
        <w:br/>
      </w:r>
      <w:r>
        <w:t xml:space="preserve">Name / Title / Date / Stamp</w:t>
      </w:r>
    </w:p>
    <w:p>
      <w:pPr>
        <w:pStyle w:val="BodyText"/>
      </w:pPr>
      <w:r>
        <w:t xml:space="preserve">Advanced Analytics &amp; Intelligence Solutions LLC | Office 1204, Al Reem Island, Abu Dhabi, United Arab Emirates</w:t>
      </w:r>
    </w:p>
    <w:p>
      <w:pPr>
        <w:pStyle w:val="BodyText"/>
      </w:pPr>
      <w:r>
        <w:t xml:space="preserve">CR No. 1045872 | TRN: 100458720-00003 | Tel: +971-2-555-0142 | Email: quotations@aa-isolutions.ae</w:t>
      </w:r>
    </w:p>
    <w:p>
      <w:pPr>
        <w:pStyle w:val="BodyText"/>
      </w:pPr>
      <w:r>
        <w:t xml:space="preserve">This Quotation Estimate is generated electronically and is valid without a physical signature.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United Arab Emirates Abu Dhabi</dc:title>
  <dc:creator/>
  <dc:language>en</dc:language>
  <cp:keywords/>
  <dcterms:created xsi:type="dcterms:W3CDTF">2026-10-10T01:06:34Z</dcterms:created>
  <dcterms:modified xsi:type="dcterms:W3CDTF">2026-10-10T01:06:34Z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